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2EE" w:rsidRDefault="002122EE" w:rsidP="002122EE">
      <w:pPr>
        <w:rPr>
          <w:sz w:val="144"/>
        </w:rPr>
      </w:pPr>
    </w:p>
    <w:p w:rsidR="002122EE" w:rsidRPr="002122EE" w:rsidRDefault="002122EE" w:rsidP="002122EE">
      <w:pPr>
        <w:keepNext/>
        <w:keepLines/>
        <w:spacing w:after="16" w:line="256" w:lineRule="auto"/>
        <w:ind w:left="771" w:hanging="10"/>
        <w:outlineLvl w:val="0"/>
        <w:rPr>
          <w:rFonts w:ascii="Arial" w:eastAsia="Calibri" w:hAnsi="Arial" w:cs="Arial"/>
          <w:b/>
          <w:color w:val="3B3838" w:themeColor="background2" w:themeShade="40"/>
          <w:sz w:val="24"/>
          <w:szCs w:val="24"/>
          <w:lang w:eastAsia="en-GB"/>
        </w:rPr>
      </w:pPr>
    </w:p>
    <w:p w:rsidR="002122EE" w:rsidRPr="002122EE" w:rsidRDefault="002122EE" w:rsidP="002122EE">
      <w:pPr>
        <w:spacing w:after="108" w:line="249" w:lineRule="auto"/>
        <w:ind w:left="786" w:hanging="10"/>
        <w:jc w:val="center"/>
        <w:rPr>
          <w:rFonts w:ascii="Calibri" w:eastAsia="Calibri" w:hAnsi="Calibri" w:cs="Calibri"/>
          <w:color w:val="000000"/>
          <w:sz w:val="24"/>
          <w:lang w:eastAsia="en-GB" w:bidi="en-GB"/>
        </w:rPr>
      </w:pPr>
      <w:r w:rsidRPr="002122EE">
        <w:rPr>
          <w:rFonts w:ascii="Calibri" w:eastAsia="Calibri" w:hAnsi="Calibri" w:cs="Calibri"/>
          <w:noProof/>
          <w:color w:val="000000"/>
          <w:sz w:val="24"/>
          <w:lang w:eastAsia="en-GB" w:bidi="en-GB"/>
        </w:rPr>
        <w:drawing>
          <wp:anchor distT="0" distB="0" distL="114300" distR="114300" simplePos="0" relativeHeight="251658240" behindDoc="1" locked="0" layoutInCell="1" allowOverlap="1" wp14:anchorId="0C3F52BF">
            <wp:simplePos x="0" y="0"/>
            <wp:positionH relativeFrom="column">
              <wp:posOffset>1485900</wp:posOffset>
            </wp:positionH>
            <wp:positionV relativeFrom="paragraph">
              <wp:posOffset>259080</wp:posOffset>
            </wp:positionV>
            <wp:extent cx="3223260" cy="1554480"/>
            <wp:effectExtent l="0" t="0" r="0" b="7620"/>
            <wp:wrapTight wrapText="bothSides">
              <wp:wrapPolygon edited="0">
                <wp:start x="0" y="0"/>
                <wp:lineTo x="0" y="21441"/>
                <wp:lineTo x="21447" y="21441"/>
                <wp:lineTo x="21447" y="0"/>
                <wp:lineTo x="0" y="0"/>
              </wp:wrapPolygon>
            </wp:wrapTight>
            <wp:docPr id="3" name="Picture 3"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2326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22EE" w:rsidRPr="002122EE" w:rsidRDefault="002122EE" w:rsidP="002122EE">
      <w:pPr>
        <w:spacing w:after="108" w:line="249" w:lineRule="auto"/>
        <w:ind w:left="786" w:hanging="10"/>
        <w:jc w:val="center"/>
        <w:rPr>
          <w:rFonts w:ascii="Calibri" w:eastAsia="Calibri" w:hAnsi="Calibri" w:cs="Calibri"/>
          <w:color w:val="000000"/>
          <w:sz w:val="24"/>
          <w:lang w:eastAsia="en-GB" w:bidi="en-GB"/>
        </w:rPr>
      </w:pPr>
    </w:p>
    <w:p w:rsidR="002122EE" w:rsidRPr="002122EE" w:rsidRDefault="002122EE" w:rsidP="002122EE">
      <w:pPr>
        <w:spacing w:after="108" w:line="249" w:lineRule="auto"/>
        <w:ind w:left="786" w:hanging="10"/>
        <w:jc w:val="center"/>
        <w:rPr>
          <w:rFonts w:ascii="Calibri" w:eastAsia="Calibri" w:hAnsi="Calibri" w:cs="Calibri"/>
          <w:color w:val="000000"/>
          <w:sz w:val="24"/>
          <w:lang w:eastAsia="en-GB" w:bidi="en-GB"/>
        </w:rPr>
      </w:pPr>
    </w:p>
    <w:p w:rsidR="002122EE" w:rsidRDefault="002122EE" w:rsidP="002122EE">
      <w:pPr>
        <w:spacing w:after="108" w:line="249" w:lineRule="auto"/>
        <w:ind w:left="786" w:hanging="10"/>
        <w:jc w:val="center"/>
        <w:rPr>
          <w:rFonts w:ascii="Calibri" w:eastAsia="Calibri" w:hAnsi="Calibri" w:cs="Calibri"/>
          <w:b/>
          <w:color w:val="595959" w:themeColor="text1" w:themeTint="A6"/>
          <w:sz w:val="44"/>
          <w:szCs w:val="44"/>
          <w:lang w:eastAsia="en-GB" w:bidi="en-GB"/>
        </w:rPr>
      </w:pPr>
      <w:r>
        <w:rPr>
          <w:rFonts w:ascii="Calibri" w:eastAsia="Calibri" w:hAnsi="Calibri" w:cs="Calibri"/>
          <w:b/>
          <w:color w:val="595959" w:themeColor="text1" w:themeTint="A6"/>
          <w:sz w:val="44"/>
          <w:szCs w:val="44"/>
          <w:lang w:eastAsia="en-GB" w:bidi="en-GB"/>
        </w:rPr>
        <w:t xml:space="preserve">Diversity Foster Care </w:t>
      </w:r>
    </w:p>
    <w:p w:rsidR="002122EE" w:rsidRPr="002122EE" w:rsidRDefault="002122EE" w:rsidP="002122EE">
      <w:pPr>
        <w:spacing w:after="108" w:line="249" w:lineRule="auto"/>
        <w:ind w:left="786" w:hanging="10"/>
        <w:jc w:val="center"/>
        <w:rPr>
          <w:rFonts w:ascii="Calibri" w:eastAsia="Calibri" w:hAnsi="Calibri" w:cs="Calibri"/>
          <w:b/>
          <w:color w:val="595959" w:themeColor="text1" w:themeTint="A6"/>
          <w:sz w:val="44"/>
          <w:szCs w:val="44"/>
          <w:lang w:eastAsia="en-GB" w:bidi="en-GB"/>
        </w:rPr>
      </w:pPr>
      <w:r>
        <w:rPr>
          <w:rFonts w:ascii="Calibri" w:eastAsia="Calibri" w:hAnsi="Calibri" w:cs="Calibri"/>
          <w:b/>
          <w:color w:val="595959" w:themeColor="text1" w:themeTint="A6"/>
          <w:sz w:val="44"/>
          <w:szCs w:val="44"/>
          <w:lang w:eastAsia="en-GB" w:bidi="en-GB"/>
        </w:rPr>
        <w:t>GDPR Policy</w:t>
      </w:r>
    </w:p>
    <w:p w:rsidR="002122EE" w:rsidRPr="002122EE" w:rsidRDefault="002122EE" w:rsidP="002122EE">
      <w:pPr>
        <w:spacing w:after="108" w:line="249" w:lineRule="auto"/>
        <w:ind w:left="786" w:hanging="10"/>
        <w:jc w:val="center"/>
        <w:rPr>
          <w:rFonts w:ascii="Calibri" w:eastAsia="Calibri" w:hAnsi="Calibri" w:cs="Calibri"/>
          <w:b/>
          <w:color w:val="595959" w:themeColor="text1" w:themeTint="A6"/>
          <w:sz w:val="44"/>
          <w:szCs w:val="44"/>
          <w:lang w:eastAsia="en-GB" w:bidi="en-GB"/>
        </w:rPr>
      </w:pPr>
    </w:p>
    <w:tbl>
      <w:tblPr>
        <w:tblStyle w:val="TableGrid"/>
        <w:tblW w:w="0" w:type="auto"/>
        <w:tblInd w:w="786" w:type="dxa"/>
        <w:tblLook w:val="04A0" w:firstRow="1" w:lastRow="0" w:firstColumn="1" w:lastColumn="0" w:noHBand="0" w:noVBand="1"/>
      </w:tblPr>
      <w:tblGrid>
        <w:gridCol w:w="4129"/>
        <w:gridCol w:w="4101"/>
      </w:tblGrid>
      <w:tr w:rsidR="002122EE" w:rsidRPr="002122EE" w:rsidTr="00ED1673">
        <w:tc>
          <w:tcPr>
            <w:tcW w:w="4508" w:type="dxa"/>
          </w:tcPr>
          <w:p w:rsidR="002122EE" w:rsidRPr="002122EE" w:rsidRDefault="002122EE" w:rsidP="002122EE">
            <w:pPr>
              <w:spacing w:after="108" w:line="249" w:lineRule="auto"/>
              <w:rPr>
                <w:rFonts w:ascii="Calibri" w:eastAsia="Calibri" w:hAnsi="Calibri" w:cs="Calibri"/>
                <w:color w:val="000000"/>
                <w:sz w:val="24"/>
                <w:lang w:eastAsia="en-GB" w:bidi="en-GB"/>
              </w:rPr>
            </w:pPr>
            <w:r w:rsidRPr="002122EE">
              <w:rPr>
                <w:rFonts w:ascii="Calibri" w:eastAsia="Calibri" w:hAnsi="Calibri" w:cs="Calibri"/>
                <w:color w:val="000000"/>
                <w:sz w:val="24"/>
                <w:lang w:eastAsia="en-GB" w:bidi="en-GB"/>
              </w:rPr>
              <w:t xml:space="preserve">Version </w:t>
            </w:r>
            <w:r>
              <w:rPr>
                <w:rFonts w:ascii="Calibri" w:eastAsia="Calibri" w:hAnsi="Calibri" w:cs="Calibri"/>
                <w:color w:val="000000"/>
                <w:sz w:val="24"/>
                <w:lang w:eastAsia="en-GB" w:bidi="en-GB"/>
              </w:rPr>
              <w:t>1</w:t>
            </w:r>
          </w:p>
        </w:tc>
        <w:tc>
          <w:tcPr>
            <w:tcW w:w="4508" w:type="dxa"/>
          </w:tcPr>
          <w:p w:rsidR="002122EE" w:rsidRPr="002122EE" w:rsidRDefault="002122EE" w:rsidP="002122EE">
            <w:pPr>
              <w:spacing w:after="108" w:line="249" w:lineRule="auto"/>
              <w:rPr>
                <w:rFonts w:ascii="Calibri" w:eastAsia="Calibri" w:hAnsi="Calibri" w:cs="Calibri"/>
                <w:color w:val="000000"/>
                <w:sz w:val="24"/>
                <w:lang w:eastAsia="en-GB" w:bidi="en-GB"/>
              </w:rPr>
            </w:pPr>
            <w:r w:rsidRPr="002122EE">
              <w:rPr>
                <w:rFonts w:ascii="Calibri" w:eastAsia="Calibri" w:hAnsi="Calibri" w:cs="Calibri"/>
                <w:color w:val="000000"/>
                <w:sz w:val="24"/>
                <w:lang w:eastAsia="en-GB" w:bidi="en-GB"/>
              </w:rPr>
              <w:t>Ma</w:t>
            </w:r>
            <w:r>
              <w:rPr>
                <w:rFonts w:ascii="Calibri" w:eastAsia="Calibri" w:hAnsi="Calibri" w:cs="Calibri"/>
                <w:color w:val="000000"/>
                <w:sz w:val="24"/>
                <w:lang w:eastAsia="en-GB" w:bidi="en-GB"/>
              </w:rPr>
              <w:t>y</w:t>
            </w:r>
            <w:r w:rsidRPr="002122EE">
              <w:rPr>
                <w:rFonts w:ascii="Calibri" w:eastAsia="Calibri" w:hAnsi="Calibri" w:cs="Calibri"/>
                <w:color w:val="000000"/>
                <w:sz w:val="24"/>
                <w:lang w:eastAsia="en-GB" w:bidi="en-GB"/>
              </w:rPr>
              <w:t xml:space="preserve"> 2019</w:t>
            </w:r>
          </w:p>
        </w:tc>
      </w:tr>
    </w:tbl>
    <w:p w:rsidR="002122EE" w:rsidRPr="002122EE" w:rsidRDefault="002122EE" w:rsidP="002122EE">
      <w:pPr>
        <w:spacing w:after="108" w:line="249" w:lineRule="auto"/>
        <w:rPr>
          <w:rFonts w:ascii="Calibri" w:eastAsia="Calibri" w:hAnsi="Calibri" w:cs="Calibri"/>
          <w:color w:val="000000"/>
          <w:sz w:val="24"/>
          <w:lang w:eastAsia="en-GB"/>
        </w:rPr>
      </w:pPr>
      <w:r>
        <w:rPr>
          <w:sz w:val="24"/>
        </w:rPr>
        <w:br w:type="page"/>
      </w: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lastRenderedPageBreak/>
              <w:t xml:space="preserve">Document: </w:t>
            </w:r>
            <w:r w:rsidRPr="00BC1D41">
              <w:rPr>
                <w:rFonts w:ascii="Corbel" w:hAnsi="Corbel"/>
                <w:b/>
              </w:rPr>
              <w:t>DSR-00-</w:t>
            </w:r>
            <w:r w:rsidRPr="006066DB">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outlineLvl w:val="0"/>
              <w:rPr>
                <w:rFonts w:ascii="Corbel" w:hAnsi="Corbel"/>
                <w:b/>
              </w:rPr>
            </w:pPr>
          </w:p>
          <w:p w:rsidR="002122EE" w:rsidRPr="00BC1925" w:rsidRDefault="002122EE" w:rsidP="00ED1673">
            <w:pPr>
              <w:outlineLvl w:val="0"/>
              <w:rPr>
                <w:rFonts w:ascii="Corbel" w:hAnsi="Corbel"/>
                <w:b/>
              </w:rPr>
            </w:pPr>
            <w:r w:rsidRPr="00BC1925">
              <w:rPr>
                <w:rFonts w:ascii="Corbel" w:hAnsi="Corbel"/>
                <w:b/>
              </w:rPr>
              <w:t>GDPR - Data Subject Rights Policy</w:t>
            </w:r>
          </w:p>
          <w:p w:rsidR="002122EE" w:rsidRPr="00BC1925" w:rsidRDefault="002122EE" w:rsidP="00ED1673">
            <w:pPr>
              <w:outlineLvl w:val="0"/>
              <w:rPr>
                <w:rFonts w:ascii="Corbel" w:hAnsi="Corbel"/>
                <w:b/>
              </w:rPr>
            </w:pPr>
          </w:p>
        </w:tc>
        <w:tc>
          <w:tcPr>
            <w:tcW w:w="1270" w:type="dxa"/>
          </w:tcPr>
          <w:p w:rsidR="002122EE" w:rsidRPr="008E0624" w:rsidRDefault="008E0624" w:rsidP="00ED1673">
            <w:pPr>
              <w:contextualSpacing/>
              <w:rPr>
                <w:rFonts w:ascii="Corbel" w:hAnsi="Corbel"/>
                <w:color w:val="A6A6A6" w:themeColor="background1" w:themeShade="A6"/>
              </w:rPr>
            </w:pPr>
            <w:r w:rsidRPr="008E0624">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8E0624" w:rsidRDefault="002122EE" w:rsidP="00ED1673">
            <w:pPr>
              <w:contextualSpacing/>
              <w:rPr>
                <w:rFonts w:ascii="Corbel" w:hAnsi="Corbel"/>
                <w:color w:val="A6A6A6" w:themeColor="background1" w:themeShade="A6"/>
              </w:rPr>
            </w:pPr>
            <w:r w:rsidRPr="00BC1925">
              <w:rPr>
                <w:rFonts w:ascii="Corbel" w:hAnsi="Corbel"/>
                <w:b/>
              </w:rPr>
              <w:t>Authorised by:</w:t>
            </w:r>
            <w:r w:rsidRPr="00BC1925">
              <w:rPr>
                <w:rFonts w:ascii="Corbel" w:hAnsi="Corbel"/>
              </w:rPr>
              <w:t xml:space="preserve"> </w:t>
            </w:r>
            <w:r w:rsid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BC1925" w:rsidRDefault="002122EE">
      <w:pPr>
        <w:rPr>
          <w:rFonts w:ascii="Corbel" w:hAnsi="Corbel"/>
          <w:b/>
        </w:rPr>
      </w:pPr>
    </w:p>
    <w:p w:rsidR="002122EE" w:rsidRPr="00120A49" w:rsidRDefault="002122EE">
      <w:pPr>
        <w:rPr>
          <w:rFonts w:ascii="Corbel" w:hAnsi="Corbel"/>
          <w:b/>
          <w:bCs/>
        </w:rPr>
      </w:pPr>
      <w:r w:rsidRPr="00BC1925">
        <w:rPr>
          <w:rFonts w:ascii="Corbel" w:hAnsi="Corbel"/>
          <w:b/>
          <w:bCs/>
        </w:rPr>
        <w:t>Introduction</w:t>
      </w:r>
    </w:p>
    <w:p w:rsidR="002122EE" w:rsidRPr="00BC1925" w:rsidRDefault="002122EE" w:rsidP="00ED1673">
      <w:pPr>
        <w:jc w:val="both"/>
        <w:rPr>
          <w:rFonts w:ascii="Corbel" w:hAnsi="Corbel"/>
        </w:rPr>
      </w:pPr>
      <w:r w:rsidRPr="00BC1925">
        <w:rPr>
          <w:rFonts w:ascii="Corbel" w:hAnsi="Corbel"/>
        </w:rPr>
        <w:t>The GDPR provides for the rights of a natural person over the information that is held on them</w:t>
      </w:r>
      <w:r w:rsidR="008E0624">
        <w:rPr>
          <w:rFonts w:ascii="Corbel" w:hAnsi="Corbel"/>
        </w:rPr>
        <w:t>. Diversity Foster Care</w:t>
      </w:r>
      <w:r w:rsidRPr="00BC1925">
        <w:rPr>
          <w:rFonts w:ascii="Corbel" w:hAnsi="Corbel"/>
        </w:rPr>
        <w:t xml:space="preserve"> are committed to the fulfilment of those rights as a Data Controller, Joint Controller and Data Processor within the timeframes prescribed by the UK Supervisory Authority – The Information Commissioners Office. As the exercise of these rights are bound by time, it is necessary to have established procedures in place to minimise the time required to complete the associated tasks and to provide staff members with a clear route should they be in receipt of a request.</w:t>
      </w:r>
    </w:p>
    <w:p w:rsidR="002122EE" w:rsidRPr="00BC1925" w:rsidRDefault="002122EE" w:rsidP="00ED1673">
      <w:pPr>
        <w:jc w:val="both"/>
        <w:rPr>
          <w:rFonts w:ascii="Corbel" w:hAnsi="Corbel"/>
        </w:rPr>
      </w:pPr>
      <w:r w:rsidRPr="00BC1925">
        <w:rPr>
          <w:rFonts w:ascii="Corbel" w:hAnsi="Corbel"/>
        </w:rPr>
        <w:t>It is widely understood that a data subject rights request does not require formality in its own right. If a data subject- states, even in simplistic terms, that they require ‘all the information held on me’, then they will be deemed to have made a valid request. This does not mean that you cannot seek clarification, but it does mean that the clock has started ticking.</w:t>
      </w:r>
    </w:p>
    <w:p w:rsidR="002122EE" w:rsidRPr="00BC1925" w:rsidRDefault="002122EE" w:rsidP="00ED1673">
      <w:pPr>
        <w:jc w:val="both"/>
        <w:rPr>
          <w:rFonts w:ascii="Corbel" w:hAnsi="Corbel"/>
        </w:rPr>
      </w:pPr>
    </w:p>
    <w:p w:rsidR="002122EE" w:rsidRPr="00120A49" w:rsidRDefault="002122EE" w:rsidP="00ED1673">
      <w:pPr>
        <w:jc w:val="both"/>
        <w:rPr>
          <w:rFonts w:ascii="Corbel" w:hAnsi="Corbel"/>
          <w:b/>
          <w:bCs/>
        </w:rPr>
      </w:pPr>
      <w:r w:rsidRPr="00BC1925">
        <w:rPr>
          <w:rFonts w:ascii="Corbel" w:hAnsi="Corbel"/>
          <w:b/>
          <w:bCs/>
        </w:rPr>
        <w:t>Data Subject Rights - Scope</w:t>
      </w:r>
    </w:p>
    <w:p w:rsidR="002122EE" w:rsidRPr="00BC1925" w:rsidRDefault="002122EE" w:rsidP="00ED1673">
      <w:pPr>
        <w:jc w:val="both"/>
        <w:rPr>
          <w:rFonts w:ascii="Corbel" w:hAnsi="Corbel"/>
        </w:rPr>
      </w:pPr>
      <w:r w:rsidRPr="00BC1925">
        <w:rPr>
          <w:rFonts w:ascii="Corbel" w:hAnsi="Corbel"/>
        </w:rPr>
        <w:t xml:space="preserve">Not all data subject rights require active procedures in reaction to a request, for example the ‘right to be informed’ will be managed by the implementation of our privacy notices whereas the ‘right of access’ will require activity and effort by the data controlling organisation. The table below lists the rights and identifies those in scope for proceduralisation. The time frames identified in the table are the stated completion times at the time of writing, however, there may be some level of flexibility where requests can be completed partially and require additional time, for example the ‘right to object’. The Data Controller or Data Protection Officer will be able to provide advice and guidance in this regard. </w:t>
      </w:r>
    </w:p>
    <w:p w:rsidR="002122EE" w:rsidRPr="00BC1925" w:rsidRDefault="002122EE" w:rsidP="00ED1673">
      <w:pPr>
        <w:jc w:val="both"/>
        <w:rPr>
          <w:rFonts w:ascii="Corbel" w:hAnsi="Corbel"/>
        </w:rPr>
      </w:pPr>
    </w:p>
    <w:p w:rsidR="002122EE" w:rsidRPr="00120A49" w:rsidRDefault="002122EE" w:rsidP="00ED1673">
      <w:pPr>
        <w:jc w:val="both"/>
        <w:rPr>
          <w:rFonts w:ascii="Corbel" w:hAnsi="Corbel"/>
          <w:b/>
          <w:bCs/>
        </w:rPr>
      </w:pPr>
      <w:r w:rsidRPr="00BC1925">
        <w:rPr>
          <w:rFonts w:ascii="Corbel" w:hAnsi="Corbel"/>
          <w:b/>
          <w:bCs/>
        </w:rPr>
        <w:t>Current Guidance</w:t>
      </w:r>
    </w:p>
    <w:p w:rsidR="002122EE" w:rsidRPr="00BC1925" w:rsidRDefault="002122EE" w:rsidP="00ED1673">
      <w:pPr>
        <w:jc w:val="both"/>
        <w:rPr>
          <w:rFonts w:ascii="Corbel" w:hAnsi="Corbel"/>
        </w:rPr>
      </w:pPr>
      <w:r w:rsidRPr="00BC1925">
        <w:rPr>
          <w:rFonts w:ascii="Corbel" w:hAnsi="Corbel"/>
        </w:rPr>
        <w:t xml:space="preserve">In all circumstances, the people responsible for satisfying the rights of Data Subjects must be familiar with the latest advice and guidance that is provided by the Supervisory Authority – The Information Commissioners Office (ICO). At the time of writing, the most current information provided by the ICO can be found on their website: </w:t>
      </w:r>
      <w:hyperlink r:id="rId9">
        <w:r w:rsidRPr="00BC1925">
          <w:rPr>
            <w:rStyle w:val="Hyperlink"/>
            <w:rFonts w:ascii="Corbel" w:hAnsi="Corbel"/>
          </w:rPr>
          <w:t>www.ico.org.uk</w:t>
        </w:r>
      </w:hyperlink>
      <w:r w:rsidRPr="00BC1925">
        <w:rPr>
          <w:rFonts w:ascii="Corbel" w:hAnsi="Corbel"/>
        </w:rPr>
        <w:t xml:space="preserve"> </w:t>
      </w:r>
    </w:p>
    <w:p w:rsidR="002122EE" w:rsidRDefault="002122EE" w:rsidP="00ED1673">
      <w:pPr>
        <w:jc w:val="both"/>
        <w:rPr>
          <w:rFonts w:ascii="Corbel" w:hAnsi="Corbel"/>
        </w:rPr>
      </w:pPr>
    </w:p>
    <w:p w:rsidR="008E0624" w:rsidRPr="00BC1925" w:rsidRDefault="008E0624" w:rsidP="00ED1673">
      <w:pPr>
        <w:jc w:val="both"/>
        <w:rPr>
          <w:rFonts w:ascii="Corbel" w:hAnsi="Corbel"/>
        </w:rPr>
      </w:pPr>
    </w:p>
    <w:tbl>
      <w:tblPr>
        <w:tblStyle w:val="TableGrid"/>
        <w:tblW w:w="0" w:type="auto"/>
        <w:tblBorders>
          <w:top w:val="single" w:sz="4" w:space="0" w:color="0F788A"/>
          <w:left w:val="single" w:sz="4" w:space="0" w:color="0F788A"/>
          <w:bottom w:val="single" w:sz="4" w:space="0" w:color="0F788A"/>
          <w:right w:val="single" w:sz="4" w:space="0" w:color="0F788A"/>
          <w:insideH w:val="single" w:sz="4" w:space="0" w:color="0F788A"/>
          <w:insideV w:val="single" w:sz="4" w:space="0" w:color="0F788A"/>
        </w:tblBorders>
        <w:tblLook w:val="04A0" w:firstRow="1" w:lastRow="0" w:firstColumn="1" w:lastColumn="0" w:noHBand="0" w:noVBand="1"/>
      </w:tblPr>
      <w:tblGrid>
        <w:gridCol w:w="4976"/>
        <w:gridCol w:w="2017"/>
        <w:gridCol w:w="2017"/>
      </w:tblGrid>
      <w:tr w:rsidR="002122EE" w:rsidRPr="00BC1925" w:rsidTr="00ED1673">
        <w:tc>
          <w:tcPr>
            <w:tcW w:w="4976" w:type="dxa"/>
            <w:shd w:val="clear" w:color="auto" w:fill="D9D9D9" w:themeFill="background1" w:themeFillShade="D9"/>
          </w:tcPr>
          <w:p w:rsidR="002122EE" w:rsidRPr="00BC1925" w:rsidRDefault="002122EE" w:rsidP="00ED1673">
            <w:pPr>
              <w:jc w:val="both"/>
              <w:rPr>
                <w:rFonts w:ascii="Corbel" w:eastAsiaTheme="minorEastAsia" w:hAnsi="Corbel"/>
                <w:b/>
                <w:bCs/>
              </w:rPr>
            </w:pPr>
            <w:r w:rsidRPr="00BC1925">
              <w:rPr>
                <w:rFonts w:ascii="Corbel" w:eastAsiaTheme="minorEastAsia" w:hAnsi="Corbel"/>
                <w:b/>
                <w:bCs/>
              </w:rPr>
              <w:lastRenderedPageBreak/>
              <w:t>Rights of the Data Subject</w:t>
            </w:r>
          </w:p>
        </w:tc>
        <w:tc>
          <w:tcPr>
            <w:tcW w:w="2017" w:type="dxa"/>
            <w:shd w:val="clear" w:color="auto" w:fill="D9D9D9" w:themeFill="background1" w:themeFillShade="D9"/>
          </w:tcPr>
          <w:p w:rsidR="002122EE" w:rsidRPr="00BC1925" w:rsidRDefault="002122EE" w:rsidP="00ED1673">
            <w:pPr>
              <w:jc w:val="both"/>
              <w:rPr>
                <w:rFonts w:ascii="Corbel" w:hAnsi="Corbel"/>
                <w:b/>
                <w:bCs/>
              </w:rPr>
            </w:pPr>
            <w:r w:rsidRPr="00BC1925">
              <w:rPr>
                <w:rFonts w:ascii="Corbel" w:hAnsi="Corbel"/>
                <w:b/>
                <w:bCs/>
              </w:rPr>
              <w:t>Procedure?</w:t>
            </w:r>
          </w:p>
        </w:tc>
        <w:tc>
          <w:tcPr>
            <w:tcW w:w="2017" w:type="dxa"/>
            <w:shd w:val="clear" w:color="auto" w:fill="D9D9D9" w:themeFill="background1" w:themeFillShade="D9"/>
          </w:tcPr>
          <w:p w:rsidR="002122EE" w:rsidRPr="00BC1925" w:rsidRDefault="002122EE" w:rsidP="00ED1673">
            <w:pPr>
              <w:jc w:val="both"/>
              <w:rPr>
                <w:rFonts w:ascii="Corbel" w:hAnsi="Corbel"/>
                <w:b/>
                <w:bCs/>
              </w:rPr>
            </w:pPr>
            <w:r w:rsidRPr="00BC1925">
              <w:rPr>
                <w:rFonts w:ascii="Corbel" w:hAnsi="Corbel"/>
                <w:b/>
                <w:bCs/>
              </w:rPr>
              <w:t>Time Frame</w:t>
            </w:r>
            <w:r w:rsidRPr="00BC1925">
              <w:rPr>
                <w:rFonts w:ascii="Corbel" w:hAnsi="Corbel"/>
                <w:b/>
                <w:bCs/>
                <w:sz w:val="15"/>
                <w:szCs w:val="15"/>
              </w:rPr>
              <w:t>*</w:t>
            </w:r>
          </w:p>
        </w:tc>
      </w:tr>
      <w:tr w:rsidR="002122EE" w:rsidRPr="00BC1925" w:rsidTr="00ED1673">
        <w:tc>
          <w:tcPr>
            <w:tcW w:w="4976" w:type="dxa"/>
          </w:tcPr>
          <w:p w:rsidR="002122EE" w:rsidRPr="00BC1925" w:rsidRDefault="002122EE" w:rsidP="00ED1673">
            <w:pPr>
              <w:jc w:val="both"/>
              <w:rPr>
                <w:rFonts w:ascii="Corbel" w:hAnsi="Corbel" w:cstheme="minorHAnsi"/>
              </w:rPr>
            </w:pPr>
          </w:p>
        </w:tc>
        <w:tc>
          <w:tcPr>
            <w:tcW w:w="2017" w:type="dxa"/>
          </w:tcPr>
          <w:p w:rsidR="002122EE" w:rsidRPr="00BC1925" w:rsidRDefault="002122EE" w:rsidP="00ED1673">
            <w:pPr>
              <w:jc w:val="both"/>
              <w:rPr>
                <w:rFonts w:ascii="Corbel" w:hAnsi="Corbel"/>
              </w:rPr>
            </w:pPr>
          </w:p>
        </w:tc>
        <w:tc>
          <w:tcPr>
            <w:tcW w:w="2017" w:type="dxa"/>
          </w:tcPr>
          <w:p w:rsidR="002122EE" w:rsidRPr="00BC1925" w:rsidRDefault="002122EE" w:rsidP="00ED1673">
            <w:pPr>
              <w:jc w:val="both"/>
              <w:rPr>
                <w:rFonts w:ascii="Corbel" w:hAnsi="Corbel"/>
              </w:rPr>
            </w:pP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be informed</w:t>
            </w:r>
          </w:p>
        </w:tc>
        <w:tc>
          <w:tcPr>
            <w:tcW w:w="2017" w:type="dxa"/>
          </w:tcPr>
          <w:p w:rsidR="002122EE" w:rsidRPr="00BC1925" w:rsidRDefault="002122EE" w:rsidP="00ED1673">
            <w:pPr>
              <w:jc w:val="both"/>
              <w:rPr>
                <w:rFonts w:ascii="Corbel" w:hAnsi="Corbel"/>
              </w:rPr>
            </w:pPr>
            <w:r w:rsidRPr="00BC1925">
              <w:rPr>
                <w:rFonts w:ascii="Corbel" w:hAnsi="Corbel"/>
              </w:rPr>
              <w:t>N</w:t>
            </w:r>
          </w:p>
        </w:tc>
        <w:tc>
          <w:tcPr>
            <w:tcW w:w="2017" w:type="dxa"/>
          </w:tcPr>
          <w:p w:rsidR="002122EE" w:rsidRPr="00BC1925" w:rsidRDefault="002122EE" w:rsidP="00ED1673">
            <w:pPr>
              <w:jc w:val="both"/>
              <w:rPr>
                <w:rFonts w:ascii="Corbel" w:hAnsi="Corbel"/>
              </w:rPr>
            </w:pPr>
            <w:r w:rsidRPr="00BC1925">
              <w:rPr>
                <w:rFonts w:ascii="Corbel" w:hAnsi="Corbel"/>
              </w:rPr>
              <w:t>N/A</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of access</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rectification</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erasure</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restrict processing</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data portability</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The right to object</w:t>
            </w:r>
          </w:p>
        </w:tc>
        <w:tc>
          <w:tcPr>
            <w:tcW w:w="2017" w:type="dxa"/>
          </w:tcPr>
          <w:p w:rsidR="002122EE" w:rsidRPr="00BC1925" w:rsidRDefault="002122EE" w:rsidP="00ED1673">
            <w:pPr>
              <w:jc w:val="both"/>
              <w:rPr>
                <w:rFonts w:ascii="Corbel" w:hAnsi="Corbel"/>
              </w:rPr>
            </w:pPr>
            <w:r w:rsidRPr="00BC1925">
              <w:rPr>
                <w:rFonts w:ascii="Corbel" w:hAnsi="Corbel"/>
              </w:rPr>
              <w:t>Y</w:t>
            </w:r>
          </w:p>
        </w:tc>
        <w:tc>
          <w:tcPr>
            <w:tcW w:w="2017" w:type="dxa"/>
          </w:tcPr>
          <w:p w:rsidR="002122EE" w:rsidRPr="00BC1925" w:rsidRDefault="002122EE" w:rsidP="00ED1673">
            <w:pPr>
              <w:jc w:val="both"/>
              <w:rPr>
                <w:rFonts w:ascii="Corbel" w:hAnsi="Corbel"/>
              </w:rPr>
            </w:pPr>
            <w:r w:rsidRPr="00BC1925">
              <w:rPr>
                <w:rFonts w:ascii="Corbel" w:hAnsi="Corbel"/>
              </w:rPr>
              <w:t>28 days</w:t>
            </w:r>
          </w:p>
        </w:tc>
      </w:tr>
      <w:tr w:rsidR="002122EE" w:rsidRPr="00BC1925" w:rsidTr="00ED1673">
        <w:tc>
          <w:tcPr>
            <w:tcW w:w="4976" w:type="dxa"/>
          </w:tcPr>
          <w:p w:rsidR="002122EE" w:rsidRPr="00BC1925" w:rsidRDefault="002122EE" w:rsidP="00ED1673">
            <w:pPr>
              <w:jc w:val="both"/>
              <w:rPr>
                <w:rFonts w:ascii="Corbel" w:eastAsiaTheme="minorEastAsia" w:hAnsi="Corbel"/>
              </w:rPr>
            </w:pPr>
            <w:r w:rsidRPr="00BC1925">
              <w:rPr>
                <w:rFonts w:ascii="Corbel" w:eastAsiaTheme="minorEastAsia" w:hAnsi="Corbel"/>
              </w:rPr>
              <w:t>Rights in relation to automated decision making and profiling</w:t>
            </w:r>
          </w:p>
        </w:tc>
        <w:tc>
          <w:tcPr>
            <w:tcW w:w="2017" w:type="dxa"/>
          </w:tcPr>
          <w:p w:rsidR="002122EE" w:rsidRPr="00BC1925" w:rsidRDefault="002122EE" w:rsidP="00ED1673">
            <w:pPr>
              <w:jc w:val="both"/>
              <w:rPr>
                <w:rFonts w:ascii="Corbel" w:hAnsi="Corbel"/>
              </w:rPr>
            </w:pPr>
            <w:r w:rsidRPr="00BC1925">
              <w:rPr>
                <w:rFonts w:ascii="Corbel" w:hAnsi="Corbel"/>
              </w:rPr>
              <w:t>N</w:t>
            </w:r>
          </w:p>
        </w:tc>
        <w:tc>
          <w:tcPr>
            <w:tcW w:w="2017" w:type="dxa"/>
          </w:tcPr>
          <w:p w:rsidR="002122EE" w:rsidRPr="00BC1925" w:rsidRDefault="002122EE" w:rsidP="00ED1673">
            <w:pPr>
              <w:jc w:val="both"/>
              <w:rPr>
                <w:rFonts w:ascii="Corbel" w:hAnsi="Corbel"/>
              </w:rPr>
            </w:pPr>
            <w:r w:rsidRPr="00BC1925">
              <w:rPr>
                <w:rFonts w:ascii="Corbel" w:hAnsi="Corbel"/>
              </w:rPr>
              <w:t>N/A</w:t>
            </w:r>
          </w:p>
        </w:tc>
      </w:tr>
    </w:tbl>
    <w:p w:rsidR="002122EE" w:rsidRPr="00BC1925" w:rsidRDefault="002122EE" w:rsidP="00ED1673">
      <w:pPr>
        <w:jc w:val="both"/>
        <w:rPr>
          <w:rFonts w:ascii="Corbel" w:hAnsi="Corbel"/>
        </w:rPr>
      </w:pPr>
    </w:p>
    <w:p w:rsidR="002122EE" w:rsidRPr="00120A49" w:rsidRDefault="002122EE" w:rsidP="00ED1673">
      <w:pPr>
        <w:jc w:val="both"/>
        <w:rPr>
          <w:rFonts w:ascii="Corbel" w:hAnsi="Corbel"/>
          <w:i/>
          <w:iCs/>
          <w:sz w:val="16"/>
          <w:szCs w:val="15"/>
        </w:rPr>
      </w:pPr>
      <w:r w:rsidRPr="00120A49">
        <w:rPr>
          <w:rFonts w:ascii="Corbel" w:hAnsi="Corbel"/>
          <w:i/>
          <w:iCs/>
          <w:sz w:val="16"/>
          <w:szCs w:val="15"/>
        </w:rPr>
        <w:t>*please note that the timeframes stated are at the outer limits of the requirement and that all data subject requests should be satisfied as soon as is reasonably possible.</w:t>
      </w:r>
    </w:p>
    <w:p w:rsidR="002122EE" w:rsidRPr="00BC1925" w:rsidRDefault="002122EE" w:rsidP="00ED1673">
      <w:pPr>
        <w:jc w:val="both"/>
        <w:rPr>
          <w:rFonts w:ascii="Corbel" w:hAnsi="Corbel"/>
        </w:rPr>
      </w:pPr>
    </w:p>
    <w:p w:rsidR="002122EE" w:rsidRPr="00BC1925" w:rsidRDefault="002122EE" w:rsidP="00ED1673">
      <w:pPr>
        <w:jc w:val="both"/>
        <w:rPr>
          <w:rFonts w:ascii="Corbel" w:hAnsi="Corbel"/>
        </w:rPr>
      </w:pPr>
      <w:r w:rsidRPr="00BC1925">
        <w:rPr>
          <w:rFonts w:ascii="Corbel" w:hAnsi="Corbel"/>
        </w:rPr>
        <w:t xml:space="preserve">The table shows that ‘the right to be informed’ and the ‘rights in relation to automated decision making and profiling’ are subject to the data control and processing environment. This means that the rights need to be understood and also protected by the methods used in data management and data privacy policies. There are six rights that are in scope for formal process. </w:t>
      </w:r>
    </w:p>
    <w:p w:rsidR="002122EE" w:rsidRPr="00BC1925" w:rsidRDefault="002122EE" w:rsidP="00ED1673">
      <w:pPr>
        <w:jc w:val="both"/>
        <w:rPr>
          <w:rFonts w:ascii="Corbel" w:hAnsi="Corbel"/>
        </w:rPr>
      </w:pPr>
    </w:p>
    <w:p w:rsidR="002122EE" w:rsidRPr="00120A49" w:rsidRDefault="002122EE" w:rsidP="00ED1673">
      <w:pPr>
        <w:jc w:val="both"/>
        <w:rPr>
          <w:rFonts w:ascii="Corbel" w:hAnsi="Corbel"/>
          <w:b/>
          <w:bCs/>
        </w:rPr>
      </w:pPr>
      <w:r w:rsidRPr="00BC1925">
        <w:rPr>
          <w:rFonts w:ascii="Corbel" w:hAnsi="Corbel"/>
          <w:b/>
          <w:bCs/>
        </w:rPr>
        <w:t>Using an Established Framework</w:t>
      </w:r>
    </w:p>
    <w:p w:rsidR="002122EE" w:rsidRPr="00BC1925" w:rsidRDefault="002122EE" w:rsidP="00ED1673">
      <w:pPr>
        <w:jc w:val="both"/>
        <w:rPr>
          <w:rFonts w:ascii="Corbel" w:hAnsi="Corbel"/>
        </w:rPr>
      </w:pPr>
      <w:r w:rsidRPr="00BC1925">
        <w:rPr>
          <w:rFonts w:ascii="Corbel" w:hAnsi="Corbel"/>
        </w:rPr>
        <w:t xml:space="preserve">Working to a methodology within the organisation enhances our performance in task completion. Like most tasks, data subject requests are largely formulaic. The data under management is held in a data map. The data map aids the location of the data that is needed in relation to each of the data subject requests. </w:t>
      </w:r>
    </w:p>
    <w:p w:rsidR="002122EE" w:rsidRPr="00BC1925" w:rsidRDefault="002122EE" w:rsidP="00ED1673">
      <w:pPr>
        <w:jc w:val="both"/>
        <w:rPr>
          <w:rFonts w:ascii="Corbel" w:hAnsi="Corbel"/>
        </w:rPr>
      </w:pPr>
      <w:r w:rsidRPr="00BC1925">
        <w:rPr>
          <w:rFonts w:ascii="Corbel" w:hAnsi="Corbel"/>
        </w:rPr>
        <w:t xml:space="preserve">The rights of the data subjects must be made clear to them. These rights and the route to exercising those rights must be made available to them on publicly accessible media, for example in the privacy notice/statement </w:t>
      </w:r>
      <w:r w:rsidR="007B56B6">
        <w:rPr>
          <w:rFonts w:ascii="Corbel" w:hAnsi="Corbel"/>
        </w:rPr>
        <w:t>on o</w:t>
      </w:r>
      <w:bookmarkStart w:id="0" w:name="_GoBack"/>
      <w:bookmarkEnd w:id="0"/>
      <w:r w:rsidR="007B56B6">
        <w:rPr>
          <w:rFonts w:ascii="Corbel" w:hAnsi="Corbel"/>
        </w:rPr>
        <w:t>ur website</w:t>
      </w:r>
      <w:r w:rsidRPr="00BC1925">
        <w:rPr>
          <w:rFonts w:ascii="Corbel" w:hAnsi="Corbel"/>
        </w:rPr>
        <w:t>. In addition, where contracts, agreements, electronic forms etc. are used to collect information, the data subject should be directed to the publication of data subject rights or have them available at the point of data collection.</w:t>
      </w:r>
    </w:p>
    <w:p w:rsidR="00120A49" w:rsidRDefault="002122EE" w:rsidP="00120A49">
      <w:pPr>
        <w:jc w:val="both"/>
        <w:rPr>
          <w:rFonts w:ascii="Corbel" w:hAnsi="Corbel"/>
        </w:rPr>
      </w:pPr>
      <w:r w:rsidRPr="00BC1925">
        <w:rPr>
          <w:rFonts w:ascii="Corbel" w:hAnsi="Corbel"/>
        </w:rPr>
        <w:t xml:space="preserve">When a data subject access or other rights request is received, we will maintain a register to track the core details and time frames in which we will work to satisfy the requests. The procedures and associated documents referenced here are produced to help streamline processes. </w:t>
      </w:r>
    </w:p>
    <w:p w:rsidR="00DE5AB8" w:rsidRDefault="00DE5AB8" w:rsidP="00120A49">
      <w:pPr>
        <w:jc w:val="both"/>
        <w:rPr>
          <w:rFonts w:ascii="Corbel" w:hAnsi="Corbel"/>
        </w:rPr>
      </w:pPr>
    </w:p>
    <w:p w:rsidR="00DE5AB8" w:rsidRDefault="00DE5AB8" w:rsidP="00120A49">
      <w:pPr>
        <w:jc w:val="both"/>
        <w:rPr>
          <w:rFonts w:ascii="Corbel" w:hAnsi="Corbel"/>
        </w:rPr>
      </w:pPr>
    </w:p>
    <w:p w:rsidR="00DE5AB8" w:rsidRDefault="00DE5AB8" w:rsidP="00120A49">
      <w:pPr>
        <w:jc w:val="both"/>
        <w:rPr>
          <w:rFonts w:ascii="Corbel" w:hAnsi="Corbel"/>
        </w:rPr>
      </w:pPr>
    </w:p>
    <w:p w:rsidR="00DE5AB8" w:rsidRDefault="00DE5AB8" w:rsidP="00120A49">
      <w:pPr>
        <w:jc w:val="both"/>
        <w:rPr>
          <w:rFonts w:ascii="Corbel" w:hAnsi="Corbel"/>
        </w:rPr>
      </w:pPr>
    </w:p>
    <w:p w:rsidR="00DE5AB8" w:rsidRDefault="00DE5AB8" w:rsidP="00120A49">
      <w:pPr>
        <w:jc w:val="both"/>
        <w:rPr>
          <w:rFonts w:ascii="Corbel" w:hAnsi="Corbel"/>
        </w:rPr>
      </w:pPr>
    </w:p>
    <w:p w:rsidR="00DE5AB8" w:rsidRDefault="00DE5AB8" w:rsidP="00120A49">
      <w:pPr>
        <w:jc w:val="both"/>
        <w:rPr>
          <w:rFonts w:ascii="Corbel" w:hAnsi="Corbel"/>
        </w:rPr>
      </w:pPr>
    </w:p>
    <w:p w:rsidR="00DE5AB8" w:rsidRDefault="00DE5AB8" w:rsidP="00120A49">
      <w:pPr>
        <w:jc w:val="both"/>
        <w:rPr>
          <w:rFonts w:ascii="Corbel" w:hAnsi="Corbel"/>
        </w:rPr>
      </w:pPr>
    </w:p>
    <w:p w:rsidR="002122EE" w:rsidRPr="00BC1925" w:rsidRDefault="002122EE" w:rsidP="00120A49">
      <w:pPr>
        <w:jc w:val="both"/>
        <w:rPr>
          <w:rFonts w:ascii="Corbel" w:hAnsi="Corbel"/>
        </w:rPr>
      </w:pPr>
      <w:r w:rsidRPr="00BC1925">
        <w:rPr>
          <w:rFonts w:ascii="Corbel" w:hAnsi="Corbel"/>
          <w:b/>
          <w:bCs/>
        </w:rPr>
        <w:t>List of documentation:</w:t>
      </w:r>
    </w:p>
    <w:p w:rsidR="002122EE" w:rsidRPr="004871D1" w:rsidRDefault="002122EE" w:rsidP="00ED1673">
      <w:pPr>
        <w:jc w:val="both"/>
        <w:rPr>
          <w:rFonts w:ascii="Corbel" w:hAnsi="Corbel"/>
        </w:rPr>
      </w:pPr>
      <w:r w:rsidRPr="00BC1925">
        <w:rPr>
          <w:rFonts w:ascii="Corbel" w:hAnsi="Corbel"/>
          <w:b/>
          <w:bCs/>
        </w:rPr>
        <w:t>DSR-00 GDPR</w:t>
      </w:r>
      <w:r w:rsidRPr="00BC1925">
        <w:rPr>
          <w:rFonts w:ascii="Corbel" w:hAnsi="Corbel"/>
        </w:rPr>
        <w:t xml:space="preserve"> </w:t>
      </w:r>
      <w:r w:rsidR="004871D1">
        <w:rPr>
          <w:rFonts w:ascii="Corbel" w:hAnsi="Corbel"/>
        </w:rPr>
        <w:t xml:space="preserve">– </w:t>
      </w:r>
      <w:r w:rsidRPr="00BC1925">
        <w:rPr>
          <w:rFonts w:ascii="Corbel" w:hAnsi="Corbel"/>
        </w:rPr>
        <w:t>Data Subject Rights Policy (</w:t>
      </w:r>
      <w:r w:rsidRPr="00BC1925">
        <w:rPr>
          <w:rFonts w:ascii="Corbel" w:hAnsi="Corbel"/>
          <w:i/>
          <w:iCs/>
        </w:rPr>
        <w:t>this document</w:t>
      </w:r>
      <w:r w:rsidRPr="00BC1925">
        <w:rPr>
          <w:rFonts w:ascii="Corbel" w:hAnsi="Corbel"/>
        </w:rPr>
        <w:t>)</w:t>
      </w:r>
    </w:p>
    <w:p w:rsidR="002122EE" w:rsidRPr="00BC1925" w:rsidRDefault="002122EE" w:rsidP="00ED1673">
      <w:pPr>
        <w:jc w:val="both"/>
        <w:rPr>
          <w:rFonts w:ascii="Corbel" w:hAnsi="Corbel"/>
        </w:rPr>
      </w:pPr>
      <w:r w:rsidRPr="00BC1925">
        <w:rPr>
          <w:rFonts w:ascii="Corbel" w:hAnsi="Corbel"/>
          <w:b/>
          <w:bCs/>
        </w:rPr>
        <w:t>DSR-01 GDPR</w:t>
      </w:r>
      <w:r w:rsidRPr="00BC1925">
        <w:rPr>
          <w:rFonts w:ascii="Corbel" w:hAnsi="Corbel"/>
        </w:rPr>
        <w:t xml:space="preserve"> – The right of access</w:t>
      </w:r>
    </w:p>
    <w:p w:rsidR="002122EE" w:rsidRPr="00BC1925" w:rsidRDefault="002122EE" w:rsidP="00ED1673">
      <w:pPr>
        <w:jc w:val="both"/>
        <w:rPr>
          <w:rFonts w:ascii="Corbel" w:hAnsi="Corbel"/>
        </w:rPr>
      </w:pPr>
      <w:r w:rsidRPr="00BC1925">
        <w:rPr>
          <w:rFonts w:ascii="Corbel" w:hAnsi="Corbel"/>
          <w:b/>
          <w:bCs/>
        </w:rPr>
        <w:t xml:space="preserve">DSR-02 GDPR </w:t>
      </w:r>
      <w:r w:rsidRPr="00BC1925">
        <w:rPr>
          <w:rFonts w:ascii="Corbel" w:hAnsi="Corbel"/>
        </w:rPr>
        <w:t>– The right to rectification</w:t>
      </w:r>
    </w:p>
    <w:p w:rsidR="002122EE" w:rsidRPr="004871D1" w:rsidRDefault="002122EE" w:rsidP="00ED1673">
      <w:pPr>
        <w:jc w:val="both"/>
        <w:rPr>
          <w:rFonts w:ascii="Corbel" w:hAnsi="Corbel"/>
          <w:b/>
          <w:bCs/>
        </w:rPr>
      </w:pPr>
      <w:r w:rsidRPr="00BC1925">
        <w:rPr>
          <w:rFonts w:ascii="Corbel" w:hAnsi="Corbel"/>
          <w:b/>
          <w:bCs/>
        </w:rPr>
        <w:t xml:space="preserve">DSR-03 GDPR </w:t>
      </w:r>
      <w:r w:rsidR="004871D1">
        <w:rPr>
          <w:rFonts w:ascii="Corbel" w:hAnsi="Corbel"/>
          <w:b/>
          <w:bCs/>
        </w:rPr>
        <w:t>–</w:t>
      </w:r>
      <w:r w:rsidRPr="00BC1925">
        <w:rPr>
          <w:rFonts w:ascii="Corbel" w:hAnsi="Corbel"/>
          <w:b/>
          <w:bCs/>
        </w:rPr>
        <w:t xml:space="preserve"> </w:t>
      </w:r>
      <w:r w:rsidRPr="00BC1925">
        <w:rPr>
          <w:rFonts w:ascii="Corbel" w:hAnsi="Corbel"/>
        </w:rPr>
        <w:t>The right to erasure</w:t>
      </w:r>
    </w:p>
    <w:p w:rsidR="002122EE" w:rsidRPr="00BC1925" w:rsidRDefault="002122EE" w:rsidP="00ED1673">
      <w:pPr>
        <w:jc w:val="both"/>
        <w:rPr>
          <w:rFonts w:ascii="Corbel" w:hAnsi="Corbel"/>
          <w:b/>
          <w:bCs/>
        </w:rPr>
      </w:pPr>
      <w:r w:rsidRPr="00BC1925">
        <w:rPr>
          <w:rFonts w:ascii="Corbel" w:hAnsi="Corbel"/>
          <w:b/>
          <w:bCs/>
        </w:rPr>
        <w:t xml:space="preserve">DSR-04 GDPR </w:t>
      </w:r>
      <w:r w:rsidR="004871D1">
        <w:rPr>
          <w:rFonts w:ascii="Corbel" w:hAnsi="Corbel"/>
          <w:b/>
          <w:bCs/>
        </w:rPr>
        <w:t>–</w:t>
      </w:r>
      <w:r w:rsidRPr="00BC1925">
        <w:rPr>
          <w:rFonts w:ascii="Corbel" w:hAnsi="Corbel"/>
          <w:b/>
          <w:bCs/>
        </w:rPr>
        <w:t xml:space="preserve"> </w:t>
      </w:r>
      <w:r w:rsidRPr="00BC1925">
        <w:rPr>
          <w:rFonts w:ascii="Corbel" w:hAnsi="Corbel"/>
        </w:rPr>
        <w:t>The right to restrict processing</w:t>
      </w:r>
    </w:p>
    <w:p w:rsidR="002122EE" w:rsidRPr="00BC1925" w:rsidRDefault="002122EE" w:rsidP="00ED1673">
      <w:pPr>
        <w:jc w:val="both"/>
        <w:rPr>
          <w:rFonts w:ascii="Corbel" w:hAnsi="Corbel"/>
          <w:b/>
          <w:bCs/>
        </w:rPr>
      </w:pPr>
      <w:r w:rsidRPr="00BC1925">
        <w:rPr>
          <w:rFonts w:ascii="Corbel" w:hAnsi="Corbel"/>
          <w:b/>
          <w:bCs/>
        </w:rPr>
        <w:t xml:space="preserve">DSR-05 GDPR </w:t>
      </w:r>
      <w:r w:rsidR="004871D1">
        <w:rPr>
          <w:rFonts w:ascii="Corbel" w:hAnsi="Corbel"/>
          <w:b/>
          <w:bCs/>
        </w:rPr>
        <w:t>–</w:t>
      </w:r>
      <w:r w:rsidRPr="00BC1925">
        <w:rPr>
          <w:rFonts w:ascii="Corbel" w:hAnsi="Corbel"/>
          <w:b/>
          <w:bCs/>
        </w:rPr>
        <w:t xml:space="preserve"> </w:t>
      </w:r>
      <w:r w:rsidRPr="00BC1925">
        <w:rPr>
          <w:rFonts w:ascii="Corbel" w:hAnsi="Corbel"/>
        </w:rPr>
        <w:t>The right to data portability</w:t>
      </w:r>
    </w:p>
    <w:p w:rsidR="002122EE" w:rsidRPr="00BC1925" w:rsidRDefault="002122EE" w:rsidP="00ED1673">
      <w:pPr>
        <w:jc w:val="both"/>
        <w:rPr>
          <w:rFonts w:ascii="Corbel" w:hAnsi="Corbel"/>
          <w:b/>
          <w:bCs/>
        </w:rPr>
      </w:pPr>
      <w:r w:rsidRPr="00BC1925">
        <w:rPr>
          <w:rFonts w:ascii="Corbel" w:hAnsi="Corbel"/>
          <w:b/>
          <w:bCs/>
        </w:rPr>
        <w:t xml:space="preserve">DSR-06 GDPR </w:t>
      </w:r>
      <w:r w:rsidR="004871D1">
        <w:rPr>
          <w:rFonts w:ascii="Corbel" w:hAnsi="Corbel"/>
          <w:b/>
          <w:bCs/>
        </w:rPr>
        <w:t>–</w:t>
      </w:r>
      <w:r w:rsidRPr="00BC1925">
        <w:rPr>
          <w:rFonts w:ascii="Corbel" w:hAnsi="Corbel"/>
          <w:b/>
          <w:bCs/>
        </w:rPr>
        <w:t xml:space="preserve"> </w:t>
      </w:r>
      <w:r w:rsidRPr="00BC1925">
        <w:rPr>
          <w:rFonts w:ascii="Corbel" w:hAnsi="Corbel"/>
        </w:rPr>
        <w:t>The right to object</w:t>
      </w:r>
    </w:p>
    <w:p w:rsidR="002122EE" w:rsidRDefault="002122EE" w:rsidP="00ED1673">
      <w:pPr>
        <w:jc w:val="both"/>
        <w:rPr>
          <w:rFonts w:ascii="Corbel" w:hAnsi="Corbel"/>
        </w:rPr>
      </w:pPr>
      <w:r w:rsidRPr="00BC1925">
        <w:rPr>
          <w:rFonts w:ascii="Corbel" w:hAnsi="Corbel"/>
          <w:b/>
          <w:bCs/>
        </w:rPr>
        <w:t xml:space="preserve">DSR-07 GDPR </w:t>
      </w:r>
      <w:r w:rsidR="00DE5AB8">
        <w:rPr>
          <w:rFonts w:ascii="Corbel" w:hAnsi="Corbel"/>
        </w:rPr>
        <w:t>–</w:t>
      </w:r>
      <w:r w:rsidRPr="00BC1925">
        <w:rPr>
          <w:rFonts w:ascii="Corbel" w:hAnsi="Corbel"/>
        </w:rPr>
        <w:t xml:space="preserve"> Glossary</w:t>
      </w:r>
    </w:p>
    <w:p w:rsidR="004871D1" w:rsidRPr="004871D1" w:rsidRDefault="004871D1" w:rsidP="004871D1">
      <w:pPr>
        <w:jc w:val="both"/>
        <w:rPr>
          <w:rFonts w:ascii="Corbel" w:hAnsi="Corbel"/>
        </w:rPr>
      </w:pPr>
      <w:r w:rsidRPr="004871D1">
        <w:rPr>
          <w:rFonts w:ascii="Corbel" w:hAnsi="Corbel"/>
          <w:b/>
        </w:rPr>
        <w:t>DB-Proc01- V1.0</w:t>
      </w:r>
      <w:r>
        <w:rPr>
          <w:rFonts w:ascii="Corbel" w:hAnsi="Corbel"/>
          <w:b/>
        </w:rPr>
        <w:t xml:space="preserve"> </w:t>
      </w:r>
      <w:r w:rsidRPr="004871D1">
        <w:rPr>
          <w:rFonts w:ascii="Corbel" w:hAnsi="Corbel"/>
        </w:rPr>
        <w:t>– Data Breach Procedure</w:t>
      </w:r>
    </w:p>
    <w:p w:rsidR="00DE5AB8" w:rsidRPr="004871D1" w:rsidRDefault="004871D1" w:rsidP="00ED1673">
      <w:pPr>
        <w:jc w:val="both"/>
        <w:rPr>
          <w:rFonts w:ascii="Corbel" w:hAnsi="Corbel"/>
          <w:b/>
        </w:rPr>
      </w:pPr>
      <w:r>
        <w:rPr>
          <w:rFonts w:ascii="Corbel" w:hAnsi="Corbel"/>
          <w:b/>
        </w:rPr>
        <w:t>Diversity Foster Care Privacy Notice</w:t>
      </w: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Default="00DE5AB8" w:rsidP="00ED1673">
      <w:pPr>
        <w:jc w:val="both"/>
        <w:rPr>
          <w:rFonts w:ascii="Corbel" w:hAnsi="Corbel"/>
        </w:rPr>
      </w:pPr>
    </w:p>
    <w:p w:rsidR="00DE5AB8" w:rsidRPr="00BC1925" w:rsidRDefault="00DE5AB8" w:rsidP="00ED1673">
      <w:pPr>
        <w:jc w:val="both"/>
        <w:rPr>
          <w:rFonts w:ascii="Corbel" w:hAnsi="Corbel"/>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823EA2">
              <w:rPr>
                <w:rFonts w:ascii="Corbel" w:hAnsi="Corbel"/>
                <w:b/>
              </w:rPr>
              <w:t>DSR-01-</w:t>
            </w:r>
            <w:r w:rsidRPr="00B0586E">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outlineLvl w:val="0"/>
              <w:rPr>
                <w:rFonts w:ascii="Corbel" w:hAnsi="Corbel"/>
                <w:b/>
              </w:rPr>
            </w:pPr>
          </w:p>
          <w:p w:rsidR="002122EE" w:rsidRPr="00364724" w:rsidRDefault="002122EE" w:rsidP="00ED1673">
            <w:pPr>
              <w:outlineLvl w:val="0"/>
              <w:rPr>
                <w:rFonts w:ascii="Corbel" w:hAnsi="Corbel"/>
                <w:b/>
              </w:rPr>
            </w:pPr>
            <w:r w:rsidRPr="00364724">
              <w:rPr>
                <w:rFonts w:ascii="Corbel" w:hAnsi="Corbel"/>
                <w:b/>
              </w:rPr>
              <w:t>GDPR - Data Subject Rights – The Right of Access</w:t>
            </w:r>
          </w:p>
          <w:p w:rsidR="002122EE" w:rsidRPr="00BC1925" w:rsidRDefault="002122EE" w:rsidP="00ED1673">
            <w:pPr>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sidRPr="008E0624">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sidRP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A33F66" w:rsidRDefault="002122EE" w:rsidP="00ED1673">
      <w:pPr>
        <w:jc w:val="both"/>
        <w:rPr>
          <w:rFonts w:ascii="Corbel" w:hAnsi="Corbel"/>
          <w:b/>
        </w:rPr>
      </w:pPr>
    </w:p>
    <w:p w:rsidR="002122EE" w:rsidRPr="00120A49" w:rsidRDefault="002122EE" w:rsidP="00120A49">
      <w:pPr>
        <w:jc w:val="both"/>
        <w:outlineLvl w:val="0"/>
        <w:rPr>
          <w:rFonts w:ascii="Corbel" w:hAnsi="Corbel"/>
          <w:b/>
        </w:rPr>
      </w:pPr>
      <w:r w:rsidRPr="00A33F66">
        <w:rPr>
          <w:rFonts w:ascii="Corbel" w:hAnsi="Corbel"/>
          <w:b/>
        </w:rPr>
        <w:t>Introduction</w:t>
      </w:r>
    </w:p>
    <w:p w:rsidR="002122EE" w:rsidRPr="00A33F66" w:rsidRDefault="002122EE" w:rsidP="00ED1673">
      <w:pPr>
        <w:jc w:val="both"/>
        <w:rPr>
          <w:rFonts w:ascii="Corbel" w:hAnsi="Corbel"/>
        </w:rPr>
      </w:pPr>
      <w:r w:rsidRPr="00A33F66">
        <w:rPr>
          <w:rFonts w:ascii="Corbel" w:hAnsi="Corbel"/>
        </w:rPr>
        <w:t xml:space="preserve">The GDPR provides for the rights of a natural person over the information that is held on them. The Right of Access is one of the most exercised rights; it provides for data subjects to gain access to information held about them by organisations acting as Data Controllers, Joint Data Controllers, Data Processors and Data Sub-Processors. </w:t>
      </w:r>
    </w:p>
    <w:p w:rsidR="002122EE" w:rsidRPr="00A33F66" w:rsidRDefault="002122EE" w:rsidP="00ED1673">
      <w:pPr>
        <w:jc w:val="both"/>
        <w:rPr>
          <w:rFonts w:ascii="Corbel" w:hAnsi="Corbel"/>
        </w:rPr>
      </w:pPr>
    </w:p>
    <w:p w:rsidR="002122EE" w:rsidRPr="00120A49" w:rsidRDefault="002122EE" w:rsidP="00120A49">
      <w:pPr>
        <w:jc w:val="both"/>
        <w:outlineLvl w:val="0"/>
        <w:rPr>
          <w:rFonts w:ascii="Corbel" w:hAnsi="Corbel"/>
          <w:b/>
        </w:rPr>
      </w:pPr>
      <w:r w:rsidRPr="00A33F66">
        <w:rPr>
          <w:rFonts w:ascii="Corbel" w:hAnsi="Corbel"/>
          <w:b/>
        </w:rPr>
        <w:t>Overview</w:t>
      </w:r>
    </w:p>
    <w:p w:rsidR="002122EE" w:rsidRPr="00A33F66" w:rsidRDefault="002122EE" w:rsidP="00ED1673">
      <w:pPr>
        <w:jc w:val="both"/>
        <w:rPr>
          <w:rFonts w:ascii="Corbel" w:hAnsi="Corbel"/>
        </w:rPr>
      </w:pPr>
      <w:r w:rsidRPr="00A33F66">
        <w:rPr>
          <w:rFonts w:ascii="Corbel" w:hAnsi="Corbel"/>
        </w:rPr>
        <w:t>When a data subject requires access to information held on them, the request is called a Data Subject Access Request or, more commonly, a Subject Access Request (SAR). The ICO is clear that there is no requirement for a formal template for a SAR so where a data subject requests information from any staff member, it should be considered a SAR. The Data Controller is responsible for satisfying the SAR, so it is important that all parties involved in the data management lifecycle are made aware of this procedure. No charge can be made to the data subject in the provision of this service unless multiple requests are made or where it is clear that the attempt to gain information is being made to create a ‘nuisance’ to the Data Controller. As requests are tracked and monitored, multiple requests from individuals will become apparent.</w:t>
      </w:r>
    </w:p>
    <w:p w:rsidR="002122EE" w:rsidRPr="00A33F66" w:rsidRDefault="002122EE" w:rsidP="00ED1673">
      <w:pPr>
        <w:jc w:val="both"/>
        <w:rPr>
          <w:rFonts w:ascii="Corbel" w:hAnsi="Corbel"/>
        </w:rPr>
      </w:pPr>
    </w:p>
    <w:p w:rsidR="002122EE" w:rsidRPr="00120A49" w:rsidRDefault="002122EE" w:rsidP="00ED1673">
      <w:pPr>
        <w:jc w:val="both"/>
        <w:rPr>
          <w:rFonts w:ascii="Corbel" w:hAnsi="Corbel"/>
          <w:b/>
        </w:rPr>
      </w:pPr>
      <w:r w:rsidRPr="00A33F66">
        <w:rPr>
          <w:rFonts w:ascii="Corbel" w:hAnsi="Corbel"/>
          <w:b/>
        </w:rPr>
        <w:t>Prerequisites</w:t>
      </w:r>
    </w:p>
    <w:p w:rsidR="002122EE" w:rsidRPr="00A33F66" w:rsidRDefault="002122EE" w:rsidP="00ED1673">
      <w:pPr>
        <w:jc w:val="both"/>
        <w:rPr>
          <w:rFonts w:ascii="Corbel" w:hAnsi="Corbel"/>
        </w:rPr>
      </w:pPr>
      <w:r w:rsidRPr="00A33F66">
        <w:rPr>
          <w:rFonts w:ascii="Corbel" w:hAnsi="Corbel"/>
        </w:rPr>
        <w:t>In order to fulfil a SAR, the Data Controller must understand where data is held, for that reason, the responsibility of completion must fall to a nominated person or their delegate. As there are time limitations, knowledge of data management is essential in order to streamline the process. A data mapping process across the organisation should be performed to help identify where information resides both on-site and with any contracted third parties such as Information Systems providers.</w:t>
      </w:r>
    </w:p>
    <w:p w:rsidR="002122EE" w:rsidRPr="00A33F66" w:rsidRDefault="002122EE" w:rsidP="00ED1673">
      <w:pPr>
        <w:jc w:val="both"/>
        <w:rPr>
          <w:rFonts w:ascii="Corbel" w:hAnsi="Corbel"/>
        </w:rPr>
      </w:pPr>
    </w:p>
    <w:p w:rsidR="002122EE" w:rsidRPr="00A33F66" w:rsidRDefault="002122EE" w:rsidP="00ED1673">
      <w:pPr>
        <w:jc w:val="both"/>
        <w:rPr>
          <w:rFonts w:ascii="Corbel" w:hAnsi="Corbel"/>
        </w:rPr>
      </w:pPr>
    </w:p>
    <w:p w:rsidR="002122EE" w:rsidRPr="00120A49" w:rsidRDefault="002122EE" w:rsidP="00ED1673">
      <w:pPr>
        <w:jc w:val="both"/>
        <w:rPr>
          <w:rFonts w:ascii="Corbel" w:hAnsi="Corbel"/>
          <w:b/>
        </w:rPr>
      </w:pPr>
      <w:r w:rsidRPr="00A33F66">
        <w:rPr>
          <w:rFonts w:ascii="Corbel" w:hAnsi="Corbel"/>
          <w:b/>
        </w:rPr>
        <w:t>Scope &amp; Limitations</w:t>
      </w:r>
    </w:p>
    <w:p w:rsidR="002122EE" w:rsidRPr="00A33F66" w:rsidRDefault="002122EE" w:rsidP="00ED1673">
      <w:pPr>
        <w:jc w:val="both"/>
        <w:rPr>
          <w:rFonts w:ascii="Corbel" w:hAnsi="Corbel"/>
        </w:rPr>
      </w:pPr>
      <w:r w:rsidRPr="00A33F66">
        <w:rPr>
          <w:rFonts w:ascii="Corbel" w:hAnsi="Corbel"/>
        </w:rPr>
        <w:t>Although the right for access to personal information by the data subject is enacted within the Data Protection Act 2018, there are considerations that must be made prior to release of the information:</w:t>
      </w:r>
    </w:p>
    <w:p w:rsidR="002122EE" w:rsidRPr="00A33F66" w:rsidRDefault="002122EE" w:rsidP="00ED1673">
      <w:pPr>
        <w:jc w:val="both"/>
        <w:rPr>
          <w:rFonts w:ascii="Corbel" w:hAnsi="Corbel"/>
        </w:rPr>
      </w:pPr>
    </w:p>
    <w:p w:rsidR="002122EE" w:rsidRPr="00A33F66" w:rsidRDefault="002122EE" w:rsidP="00ED1673">
      <w:pPr>
        <w:pStyle w:val="ListParagraph"/>
        <w:numPr>
          <w:ilvl w:val="0"/>
          <w:numId w:val="1"/>
        </w:numPr>
        <w:jc w:val="both"/>
        <w:rPr>
          <w:rFonts w:ascii="Corbel" w:hAnsi="Corbel"/>
        </w:rPr>
      </w:pPr>
      <w:r w:rsidRPr="00A33F66">
        <w:rPr>
          <w:rFonts w:ascii="Corbel" w:hAnsi="Corbel"/>
        </w:rPr>
        <w:t>The Local Authority must be consulted for requests concerning looked after children.</w:t>
      </w:r>
    </w:p>
    <w:p w:rsidR="002122EE" w:rsidRPr="00A33F66" w:rsidRDefault="002122EE" w:rsidP="00ED1673">
      <w:pPr>
        <w:pStyle w:val="ListParagraph"/>
        <w:numPr>
          <w:ilvl w:val="0"/>
          <w:numId w:val="1"/>
        </w:numPr>
        <w:jc w:val="both"/>
        <w:rPr>
          <w:rFonts w:ascii="Corbel" w:hAnsi="Corbel"/>
        </w:rPr>
      </w:pPr>
      <w:r w:rsidRPr="00A33F66">
        <w:rPr>
          <w:rFonts w:ascii="Corbel" w:hAnsi="Corbel"/>
        </w:rPr>
        <w:t>Validation of the requestor’s identity must be made where the request is made in person. Extra vigilance is recommended when the request is made by a child e.g. a carer’s birth child to ensure the authenticity of the request.</w:t>
      </w:r>
    </w:p>
    <w:p w:rsidR="002122EE" w:rsidRPr="00A33F66" w:rsidRDefault="002122EE" w:rsidP="00ED1673">
      <w:pPr>
        <w:pStyle w:val="ListParagraph"/>
        <w:numPr>
          <w:ilvl w:val="0"/>
          <w:numId w:val="1"/>
        </w:numPr>
        <w:jc w:val="both"/>
        <w:rPr>
          <w:rFonts w:ascii="Corbel" w:hAnsi="Corbel"/>
        </w:rPr>
      </w:pPr>
      <w:r w:rsidRPr="00A33F66">
        <w:rPr>
          <w:rFonts w:ascii="Corbel" w:hAnsi="Corbel"/>
        </w:rPr>
        <w:t>Validation of the data subject’s authority where the request is made by a representative such as a lawyer</w:t>
      </w:r>
    </w:p>
    <w:p w:rsidR="002122EE" w:rsidRPr="00A33F66" w:rsidRDefault="002122EE" w:rsidP="00ED1673">
      <w:pPr>
        <w:pStyle w:val="ListParagraph"/>
        <w:numPr>
          <w:ilvl w:val="0"/>
          <w:numId w:val="1"/>
        </w:numPr>
        <w:jc w:val="both"/>
        <w:rPr>
          <w:rFonts w:ascii="Corbel" w:hAnsi="Corbel"/>
        </w:rPr>
      </w:pPr>
      <w:r w:rsidRPr="00A33F66">
        <w:rPr>
          <w:rFonts w:ascii="Corbel" w:hAnsi="Corbel"/>
        </w:rPr>
        <w:t>A review of information to ensure that no ‘legally privileged’ information is disclosed</w:t>
      </w:r>
    </w:p>
    <w:p w:rsidR="002122EE" w:rsidRPr="00A33F66" w:rsidRDefault="002122EE" w:rsidP="00ED1673">
      <w:pPr>
        <w:pStyle w:val="ListParagraph"/>
        <w:numPr>
          <w:ilvl w:val="0"/>
          <w:numId w:val="1"/>
        </w:numPr>
        <w:autoSpaceDE w:val="0"/>
        <w:autoSpaceDN w:val="0"/>
        <w:adjustRightInd w:val="0"/>
        <w:jc w:val="both"/>
        <w:rPr>
          <w:rFonts w:ascii="Corbel" w:hAnsi="Corbel" w:cstheme="minorHAnsi"/>
        </w:rPr>
      </w:pPr>
      <w:r w:rsidRPr="00A33F66">
        <w:rPr>
          <w:rFonts w:ascii="Corbel" w:hAnsi="Corbel" w:cstheme="minorHAnsi"/>
        </w:rPr>
        <w:t>Information that, if disclosed, would prejudice the rights and freedoms of another data subject within specific documents is exempted from the information to be made available to the data subject</w:t>
      </w:r>
    </w:p>
    <w:p w:rsidR="002122EE" w:rsidRPr="00A33F66" w:rsidRDefault="002122EE" w:rsidP="00ED1673">
      <w:pPr>
        <w:jc w:val="both"/>
        <w:rPr>
          <w:rFonts w:ascii="Corbel" w:hAnsi="Corbel"/>
        </w:rPr>
      </w:pPr>
    </w:p>
    <w:p w:rsidR="002122EE" w:rsidRPr="00A33F66" w:rsidRDefault="002122EE" w:rsidP="00ED1673">
      <w:pPr>
        <w:jc w:val="both"/>
        <w:rPr>
          <w:rFonts w:ascii="Corbel" w:hAnsi="Corbel"/>
        </w:rPr>
      </w:pPr>
      <w:r w:rsidRPr="00A33F66">
        <w:rPr>
          <w:rFonts w:ascii="Corbel" w:hAnsi="Corbel"/>
        </w:rPr>
        <w:t>If your organisation has identified a Data Protection Officer (DPO), they must be advised that a SAR has been requested.</w:t>
      </w:r>
    </w:p>
    <w:p w:rsidR="002122EE" w:rsidRPr="00A33F66" w:rsidRDefault="002122EE" w:rsidP="00ED1673">
      <w:pPr>
        <w:jc w:val="both"/>
        <w:rPr>
          <w:rFonts w:ascii="Corbel" w:hAnsi="Corbel"/>
        </w:rPr>
      </w:pPr>
    </w:p>
    <w:p w:rsidR="002122EE" w:rsidRPr="00120A49" w:rsidRDefault="002122EE" w:rsidP="00ED1673">
      <w:pPr>
        <w:jc w:val="both"/>
        <w:rPr>
          <w:rFonts w:ascii="Corbel" w:hAnsi="Corbel"/>
          <w:b/>
        </w:rPr>
      </w:pPr>
      <w:r w:rsidRPr="00A33F66">
        <w:rPr>
          <w:rFonts w:ascii="Corbel" w:hAnsi="Corbel"/>
          <w:b/>
        </w:rPr>
        <w:t>Provision of Information</w:t>
      </w:r>
    </w:p>
    <w:p w:rsidR="002122EE" w:rsidRPr="00A33F66" w:rsidRDefault="002122EE" w:rsidP="00ED1673">
      <w:pPr>
        <w:jc w:val="both"/>
        <w:rPr>
          <w:rFonts w:ascii="Corbel" w:hAnsi="Corbel"/>
        </w:rPr>
      </w:pPr>
      <w:r w:rsidRPr="00A33F66">
        <w:rPr>
          <w:rFonts w:ascii="Corbel" w:hAnsi="Corbel"/>
        </w:rPr>
        <w:t>Information must be delivered to the data subject in a ‘durable format’ This means that the data should be provided in a common machine-readable file(s) made available via a secure internet connection, on a secure USB thumb drive or printed on paper. Understanding the needs of the data subject is important so identifying their preferred medium is advised. The data must be available to the data subject for a ‘reasonable’ period of time. It is advised to have the information available for a period of 90 days before deletion and the data subject must be made aware of this time restriction.</w:t>
      </w:r>
    </w:p>
    <w:p w:rsidR="002122EE" w:rsidRPr="00A33F66" w:rsidRDefault="002122EE" w:rsidP="00ED1673">
      <w:pPr>
        <w:jc w:val="both"/>
        <w:rPr>
          <w:rFonts w:ascii="Corbel" w:hAnsi="Corbel"/>
        </w:rPr>
      </w:pPr>
      <w:r w:rsidRPr="00A33F66">
        <w:rPr>
          <w:rFonts w:ascii="Corbel" w:hAnsi="Corbel"/>
        </w:rPr>
        <w:t>Information that is for general consumption, where the data subject has been included in a distribution list, is not in scope. For example, where the data subject is an employee and they are included in an email to all staff describing a new fire drill procedure, the information is not ‘about’ the data subject and so is out of scope.</w:t>
      </w:r>
    </w:p>
    <w:p w:rsidR="002122EE" w:rsidRPr="00A33F66" w:rsidRDefault="002122EE" w:rsidP="00ED1673">
      <w:pPr>
        <w:jc w:val="both"/>
        <w:rPr>
          <w:rFonts w:ascii="Corbel" w:hAnsi="Corbel"/>
        </w:rPr>
      </w:pPr>
    </w:p>
    <w:p w:rsidR="002122EE" w:rsidRPr="00120A49" w:rsidRDefault="002122EE" w:rsidP="00ED1673">
      <w:pPr>
        <w:jc w:val="both"/>
        <w:rPr>
          <w:rFonts w:ascii="Corbel" w:hAnsi="Corbel"/>
          <w:b/>
        </w:rPr>
      </w:pPr>
      <w:r w:rsidRPr="00A33F66">
        <w:rPr>
          <w:rFonts w:ascii="Corbel" w:hAnsi="Corbel"/>
          <w:b/>
        </w:rPr>
        <w:t>Time Frame</w:t>
      </w:r>
    </w:p>
    <w:p w:rsidR="002122EE" w:rsidRPr="00A33F66" w:rsidRDefault="002122EE" w:rsidP="00ED1673">
      <w:pPr>
        <w:jc w:val="both"/>
        <w:rPr>
          <w:rFonts w:ascii="Corbel" w:hAnsi="Corbel"/>
        </w:rPr>
      </w:pPr>
      <w:r w:rsidRPr="00A33F66">
        <w:rPr>
          <w:rFonts w:ascii="Corbel" w:hAnsi="Corbel"/>
        </w:rPr>
        <w:t xml:space="preserve">SAR’s must be acknowledged promptly, this can be accomplished during the identity verification stage. The overall process should be completed within 28 days from the day after the SAR is received. If you are unable to provide all of the information within this timeframe, you must provide all of the information that is available and signal to the data subject that you will complete the provision of </w:t>
      </w:r>
      <w:r w:rsidRPr="00A33F66">
        <w:rPr>
          <w:rFonts w:ascii="Corbel" w:hAnsi="Corbel"/>
        </w:rPr>
        <w:lastRenderedPageBreak/>
        <w:t xml:space="preserve">information in good time. The limit considered acceptable to manage the remainder of the information is 90 days according to the ICO. </w:t>
      </w:r>
    </w:p>
    <w:p w:rsidR="002122EE" w:rsidRPr="00A33F66" w:rsidRDefault="002122EE" w:rsidP="00ED1673">
      <w:pPr>
        <w:jc w:val="both"/>
        <w:rPr>
          <w:rFonts w:ascii="Corbel" w:hAnsi="Corbel"/>
        </w:rPr>
      </w:pPr>
    </w:p>
    <w:p w:rsidR="002122EE" w:rsidRPr="00A33F66" w:rsidRDefault="002122EE" w:rsidP="00ED1673">
      <w:pPr>
        <w:jc w:val="both"/>
        <w:rPr>
          <w:rFonts w:ascii="Corbel" w:hAnsi="Corbel"/>
        </w:rPr>
      </w:pPr>
    </w:p>
    <w:p w:rsidR="002122EE" w:rsidRPr="00120A49" w:rsidRDefault="002122EE" w:rsidP="00ED1673">
      <w:pPr>
        <w:jc w:val="both"/>
        <w:rPr>
          <w:rFonts w:ascii="Corbel" w:hAnsi="Corbel"/>
          <w:b/>
        </w:rPr>
      </w:pPr>
      <w:r w:rsidRPr="00A33F66">
        <w:rPr>
          <w:rFonts w:ascii="Corbel" w:hAnsi="Corbel"/>
          <w:b/>
        </w:rPr>
        <w:t>Procedure</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Data subjects must make their request to the Data Controller. Where a data subject makes a request to any member of staff, volunteer, contingent worker or third party processor, the data subject must be directed to the Data Controller and this direction must be confirmed via letter or email to both the data subject and the controller. If you have a DPO, they must also be informed of the request and kept informed of the request status throughout the process.</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The details of the request will be entered in a Data Subject Rights register. This will enable tracking to ensure timelines are adhered to.</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Upon receipt of the request, the data controller must make all reasonable efforts to validate the identity of the requestor to ensure they have a legal right to acquire copies of the information requested.</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Once the data subject’s identity is validated, the controller will consult with the data subject to define the scope of the data subject’s requirement and acknowledge the request scope within a time limit of 24 hours.</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The controller will use the services of internal data processing staff or external processor services to acquire the information pertaining to the data subject. Consideration to be afforded to the terms stated in the section headed ‘Scope &amp; Limitations’. In particular, where other Data Subject’s information may be disclosed redaction of that information may be applied.</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 xml:space="preserve">Within 28 days of the request, the controller will provide copy of the information permitted for disclosure to the data subject in an open-source format (PDF etc) on a standard USB drive, to be posted using recorded delivery by the Royal Mail. </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Where information cannot be provided within 28 days of the request, the data subject will be notified that additional information may be provided to them at a date not exceeding 90 days from the original request.</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A copy of the contents of the USB drive will be retained for a period of three months to ensure the data subject has sufficient time to acquire additional copies or to challenge the content of the disclosure. A calendar entry will be created 90 days after the disclosure to advise the data controller to delete the information.</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After a period of three months has elapsed, the retained copy of the disclosed information held will be deleted and the data subject will be notified of the data deletion in writing, posted using recorded delivery by the Royal Mail.</w:t>
      </w:r>
    </w:p>
    <w:p w:rsidR="002122EE" w:rsidRPr="00A33F66" w:rsidRDefault="002122EE" w:rsidP="00ED1673">
      <w:pPr>
        <w:pStyle w:val="ListParagraph"/>
        <w:numPr>
          <w:ilvl w:val="0"/>
          <w:numId w:val="2"/>
        </w:numPr>
        <w:autoSpaceDE w:val="0"/>
        <w:autoSpaceDN w:val="0"/>
        <w:adjustRightInd w:val="0"/>
        <w:jc w:val="both"/>
        <w:rPr>
          <w:rFonts w:ascii="Corbel" w:hAnsi="Corbel" w:cstheme="minorHAnsi"/>
        </w:rPr>
      </w:pPr>
      <w:r w:rsidRPr="00A33F66">
        <w:rPr>
          <w:rFonts w:ascii="Corbel" w:hAnsi="Corbel" w:cstheme="minorHAnsi"/>
        </w:rPr>
        <w:t>The Data Subject Rights register will be updated to conclude the request activity.</w:t>
      </w:r>
    </w:p>
    <w:p w:rsidR="002122EE" w:rsidRPr="00A33F66" w:rsidRDefault="002122EE" w:rsidP="00ED1673">
      <w:pPr>
        <w:jc w:val="both"/>
        <w:rPr>
          <w:rFonts w:ascii="Corbel" w:hAnsi="Corbel" w:cstheme="minorHAnsi"/>
        </w:rPr>
      </w:pPr>
    </w:p>
    <w:p w:rsidR="002122EE" w:rsidRPr="00A33F66" w:rsidRDefault="002122EE" w:rsidP="00ED1673">
      <w:pPr>
        <w:jc w:val="both"/>
        <w:rPr>
          <w:rFonts w:ascii="Corbel" w:hAnsi="Corbel" w:cstheme="minorHAnsi"/>
        </w:rPr>
      </w:pPr>
      <w:r w:rsidRPr="00A33F66">
        <w:rPr>
          <w:rFonts w:ascii="Corbel" w:hAnsi="Corbel"/>
        </w:rPr>
        <w:lastRenderedPageBreak/>
        <w:t>SARs are often requested in response to a dispute or to challenge a decision. It is imperative that information is provided ‘without prejudice’ and is complete notwithstanding the provisions made in the section headed ‘Scope &amp; Limitations’.</w:t>
      </w:r>
    </w:p>
    <w:p w:rsidR="002122EE" w:rsidRPr="00A33F66" w:rsidRDefault="002122EE" w:rsidP="00ED1673">
      <w:pPr>
        <w:jc w:val="both"/>
        <w:rPr>
          <w:rFonts w:ascii="Corbel" w:hAnsi="Corbel" w:cstheme="minorHAnsi"/>
        </w:rPr>
      </w:pPr>
    </w:p>
    <w:p w:rsidR="00120A49" w:rsidRPr="009F4361" w:rsidRDefault="00120A49">
      <w:pPr>
        <w:rPr>
          <w:rFonts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ED1673">
            <w:pPr>
              <w:contextualSpacing/>
              <w:jc w:val="center"/>
              <w:rPr>
                <w:rFonts w:ascii="Corbel" w:hAnsi="Corbel"/>
                <w:color w:val="A6A6A6" w:themeColor="background1" w:themeShade="A6"/>
                <w:highlight w:val="yellow"/>
              </w:rPr>
            </w:pPr>
          </w:p>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F168F8">
              <w:rPr>
                <w:rFonts w:ascii="Corbel" w:hAnsi="Corbel"/>
                <w:b/>
              </w:rPr>
              <w:t>DSR-02-</w:t>
            </w:r>
            <w:r w:rsidRPr="00F168F8">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outlineLvl w:val="0"/>
              <w:rPr>
                <w:rFonts w:ascii="Corbel" w:hAnsi="Corbel"/>
                <w:b/>
              </w:rPr>
            </w:pPr>
          </w:p>
          <w:p w:rsidR="002122EE" w:rsidRPr="001E206E" w:rsidRDefault="002122EE" w:rsidP="00ED1673">
            <w:pPr>
              <w:outlineLvl w:val="0"/>
              <w:rPr>
                <w:rFonts w:ascii="Corbel" w:hAnsi="Corbel"/>
                <w:b/>
              </w:rPr>
            </w:pPr>
            <w:r w:rsidRPr="001E206E">
              <w:rPr>
                <w:rFonts w:ascii="Corbel" w:hAnsi="Corbel"/>
                <w:b/>
              </w:rPr>
              <w:t>GDPR - Data Subject Rights – The Right to Rectification</w:t>
            </w:r>
          </w:p>
          <w:p w:rsidR="002122EE" w:rsidRPr="00BC1925" w:rsidRDefault="002122EE" w:rsidP="00ED1673">
            <w:pPr>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sidRP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1E206E" w:rsidRDefault="002122EE" w:rsidP="00ED1673">
      <w:pPr>
        <w:jc w:val="both"/>
        <w:outlineLvl w:val="0"/>
        <w:rPr>
          <w:rFonts w:ascii="Corbel" w:hAnsi="Corbel"/>
          <w:b/>
        </w:rPr>
      </w:pPr>
    </w:p>
    <w:p w:rsidR="002122EE" w:rsidRPr="00120A49" w:rsidRDefault="002122EE" w:rsidP="00120A49">
      <w:pPr>
        <w:jc w:val="both"/>
        <w:outlineLvl w:val="0"/>
        <w:rPr>
          <w:rFonts w:ascii="Corbel" w:hAnsi="Corbel"/>
          <w:b/>
        </w:rPr>
      </w:pPr>
      <w:r w:rsidRPr="001E206E">
        <w:rPr>
          <w:rFonts w:ascii="Corbel" w:hAnsi="Corbel"/>
          <w:b/>
        </w:rPr>
        <w:t>Introduction</w:t>
      </w:r>
    </w:p>
    <w:p w:rsidR="002122EE" w:rsidRPr="001E206E" w:rsidRDefault="002122EE" w:rsidP="00ED1673">
      <w:pPr>
        <w:jc w:val="both"/>
        <w:rPr>
          <w:rFonts w:ascii="Corbel" w:hAnsi="Corbel"/>
        </w:rPr>
      </w:pPr>
      <w:r w:rsidRPr="001E206E">
        <w:rPr>
          <w:rFonts w:ascii="Corbel" w:hAnsi="Corbel"/>
        </w:rPr>
        <w:t>The GDPR provides for the rights of a natural person over the information that is held on them. The Right to Rectification can be seen to benefit both the data subject and those that manage data and rely upon its accuracy. For the fostering sector, the accuracy of information is of paramount importance; if incorrect data is maintained, incorrect decisions could be made that may have significant consequences.</w:t>
      </w:r>
    </w:p>
    <w:p w:rsidR="002122EE" w:rsidRPr="001E206E" w:rsidRDefault="002122EE" w:rsidP="00ED1673">
      <w:pPr>
        <w:jc w:val="both"/>
        <w:rPr>
          <w:rFonts w:ascii="Corbel" w:hAnsi="Corbel"/>
        </w:rPr>
      </w:pPr>
    </w:p>
    <w:p w:rsidR="002122EE" w:rsidRPr="00120A49" w:rsidRDefault="002122EE" w:rsidP="00120A49">
      <w:pPr>
        <w:jc w:val="both"/>
        <w:outlineLvl w:val="0"/>
        <w:rPr>
          <w:rFonts w:ascii="Corbel" w:hAnsi="Corbel"/>
          <w:b/>
        </w:rPr>
      </w:pPr>
      <w:r w:rsidRPr="001E206E">
        <w:rPr>
          <w:rFonts w:ascii="Corbel" w:hAnsi="Corbel"/>
          <w:b/>
        </w:rPr>
        <w:t>Overview</w:t>
      </w:r>
    </w:p>
    <w:p w:rsidR="002122EE" w:rsidRPr="001E206E" w:rsidRDefault="002122EE" w:rsidP="00ED1673">
      <w:pPr>
        <w:jc w:val="both"/>
        <w:rPr>
          <w:rFonts w:ascii="Corbel" w:hAnsi="Corbel"/>
        </w:rPr>
      </w:pPr>
      <w:r w:rsidRPr="001E206E">
        <w:rPr>
          <w:rFonts w:ascii="Corbel" w:hAnsi="Corbel"/>
        </w:rPr>
        <w:t>When a data subject notifies the Data Controller either directly or indirectly via staff, data processors, sub processors etc., a record of the notification should be made and time-stamped. The ICO is clear that there is no requirement for a formal template for a rectification request. The Data Controller is responsible for satisfying the request, so it is important that all parties involved in the data management lifecycle are made aware of this procedure. If you have a Data Protection Officer (DPO), they must be informed when rectification requests are made so that they can monitor progress.</w:t>
      </w:r>
    </w:p>
    <w:p w:rsidR="002122EE" w:rsidRPr="001E206E" w:rsidRDefault="002122EE" w:rsidP="00ED1673">
      <w:pPr>
        <w:jc w:val="both"/>
        <w:rPr>
          <w:rFonts w:ascii="Corbel" w:hAnsi="Corbel"/>
        </w:rPr>
      </w:pPr>
    </w:p>
    <w:p w:rsidR="002122EE" w:rsidRPr="00120A49" w:rsidRDefault="002122EE" w:rsidP="00ED1673">
      <w:pPr>
        <w:jc w:val="both"/>
        <w:rPr>
          <w:rFonts w:ascii="Corbel" w:hAnsi="Corbel"/>
          <w:b/>
        </w:rPr>
      </w:pPr>
      <w:r w:rsidRPr="001E206E">
        <w:rPr>
          <w:rFonts w:ascii="Corbel" w:hAnsi="Corbel"/>
          <w:b/>
        </w:rPr>
        <w:t>Prerequisites</w:t>
      </w:r>
    </w:p>
    <w:p w:rsidR="002122EE" w:rsidRPr="001E206E" w:rsidRDefault="002122EE" w:rsidP="00ED1673">
      <w:pPr>
        <w:jc w:val="both"/>
        <w:rPr>
          <w:rFonts w:ascii="Corbel" w:hAnsi="Corbel"/>
        </w:rPr>
      </w:pPr>
      <w:r w:rsidRPr="001E206E">
        <w:rPr>
          <w:rFonts w:ascii="Corbel" w:hAnsi="Corbel"/>
        </w:rPr>
        <w:t xml:space="preserve">In order to fulfil a rectification request, the Data Controller must understand what data is specifically under question. Understanding how the data subject became aware of the inaccuracy will help in the determination of the data source. The responsibility for rectification must fall to a nominated person or their delegate. As there are time limitations, knowledge of data management is essential in order to streamline the process. A data mapping process across the organisation should be performed to help identify where information resides both on-site and with any contracted third parties such as </w:t>
      </w:r>
      <w:r w:rsidRPr="001E206E">
        <w:rPr>
          <w:rFonts w:ascii="Corbel" w:hAnsi="Corbel"/>
        </w:rPr>
        <w:lastRenderedPageBreak/>
        <w:t>Information Systems providers, this will ensure that any ‘upstream’ or ‘downstream’ data repositories can be corrected.</w:t>
      </w:r>
    </w:p>
    <w:p w:rsidR="002122EE" w:rsidRDefault="002122EE">
      <w:pPr>
        <w:rPr>
          <w:rFonts w:ascii="Corbel" w:hAnsi="Corbel"/>
        </w:rPr>
      </w:pPr>
      <w:r>
        <w:rPr>
          <w:rFonts w:ascii="Corbel" w:hAnsi="Corbel"/>
        </w:rPr>
        <w:br w:type="page"/>
      </w:r>
    </w:p>
    <w:p w:rsidR="002122EE" w:rsidRPr="00120A49" w:rsidRDefault="002122EE" w:rsidP="00ED1673">
      <w:pPr>
        <w:jc w:val="both"/>
        <w:rPr>
          <w:rFonts w:ascii="Corbel" w:hAnsi="Corbel"/>
          <w:b/>
        </w:rPr>
      </w:pPr>
      <w:r w:rsidRPr="001E206E">
        <w:rPr>
          <w:rFonts w:ascii="Corbel" w:hAnsi="Corbel"/>
          <w:b/>
        </w:rPr>
        <w:lastRenderedPageBreak/>
        <w:t>Scope &amp; Limitations</w:t>
      </w:r>
    </w:p>
    <w:p w:rsidR="002122EE" w:rsidRPr="001E206E" w:rsidRDefault="002122EE" w:rsidP="00ED1673">
      <w:pPr>
        <w:jc w:val="both"/>
        <w:rPr>
          <w:rFonts w:ascii="Corbel" w:hAnsi="Corbel"/>
        </w:rPr>
      </w:pPr>
      <w:r w:rsidRPr="001E206E">
        <w:rPr>
          <w:rFonts w:ascii="Corbel" w:hAnsi="Corbel"/>
        </w:rPr>
        <w:t>Although the right of the data subject for personal information to be accurately maintained by the Data Controller is enacted within the Data Protection Act 2018, there are considerations that must be made prior to alteration of the information:</w:t>
      </w:r>
    </w:p>
    <w:p w:rsidR="002122EE" w:rsidRPr="001E206E" w:rsidRDefault="002122EE" w:rsidP="00ED1673">
      <w:pPr>
        <w:pStyle w:val="ListParagraph"/>
        <w:numPr>
          <w:ilvl w:val="0"/>
          <w:numId w:val="1"/>
        </w:numPr>
        <w:jc w:val="both"/>
        <w:rPr>
          <w:rFonts w:ascii="Corbel" w:hAnsi="Corbel"/>
        </w:rPr>
      </w:pPr>
      <w:r w:rsidRPr="001E206E">
        <w:rPr>
          <w:rFonts w:ascii="Corbel" w:hAnsi="Corbel"/>
        </w:rPr>
        <w:t>Validation of the requestor’s identity where the request is made in person</w:t>
      </w:r>
    </w:p>
    <w:p w:rsidR="002122EE" w:rsidRPr="001E206E" w:rsidRDefault="002122EE">
      <w:pPr>
        <w:pStyle w:val="ListParagraph"/>
        <w:numPr>
          <w:ilvl w:val="0"/>
          <w:numId w:val="1"/>
        </w:numPr>
        <w:jc w:val="both"/>
        <w:rPr>
          <w:rFonts w:ascii="Corbel" w:hAnsi="Corbel"/>
        </w:rPr>
      </w:pPr>
      <w:r w:rsidRPr="001E206E">
        <w:rPr>
          <w:rFonts w:ascii="Corbel" w:hAnsi="Corbel"/>
        </w:rPr>
        <w:t>Validation of the data subject’s authority where the request is made by a representative such as a lawyer</w:t>
      </w:r>
    </w:p>
    <w:p w:rsidR="002122EE" w:rsidRPr="001E206E" w:rsidRDefault="002122EE" w:rsidP="00ED1673">
      <w:pPr>
        <w:pStyle w:val="ListParagraph"/>
        <w:numPr>
          <w:ilvl w:val="0"/>
          <w:numId w:val="1"/>
        </w:numPr>
        <w:jc w:val="both"/>
        <w:rPr>
          <w:rFonts w:ascii="Corbel" w:hAnsi="Corbel"/>
        </w:rPr>
      </w:pPr>
      <w:r w:rsidRPr="001E206E">
        <w:rPr>
          <w:rFonts w:ascii="Corbel" w:hAnsi="Corbel"/>
        </w:rPr>
        <w:t>A review of information to ensure that the data under review requires correction</w:t>
      </w:r>
    </w:p>
    <w:p w:rsidR="002122EE" w:rsidRPr="001E206E" w:rsidRDefault="002122EE" w:rsidP="00ED1673">
      <w:pPr>
        <w:jc w:val="both"/>
        <w:rPr>
          <w:rFonts w:ascii="Corbel" w:hAnsi="Corbel"/>
        </w:rPr>
      </w:pPr>
    </w:p>
    <w:p w:rsidR="002122EE" w:rsidRPr="00120A49" w:rsidRDefault="002122EE" w:rsidP="00ED1673">
      <w:pPr>
        <w:jc w:val="both"/>
        <w:rPr>
          <w:rFonts w:ascii="Corbel" w:hAnsi="Corbel"/>
          <w:b/>
        </w:rPr>
      </w:pPr>
      <w:r w:rsidRPr="001E206E">
        <w:rPr>
          <w:rFonts w:ascii="Corbel" w:hAnsi="Corbel"/>
          <w:b/>
        </w:rPr>
        <w:t>Rectification of Information</w:t>
      </w:r>
    </w:p>
    <w:p w:rsidR="002122EE" w:rsidRPr="001E206E" w:rsidRDefault="002122EE" w:rsidP="00ED1673">
      <w:pPr>
        <w:jc w:val="both"/>
        <w:rPr>
          <w:rFonts w:ascii="Corbel" w:hAnsi="Corbel"/>
        </w:rPr>
      </w:pPr>
      <w:r w:rsidRPr="001E206E">
        <w:rPr>
          <w:rFonts w:ascii="Corbel" w:hAnsi="Corbel"/>
        </w:rPr>
        <w:t>Information must be rectified only upon consideration of the scope and limitations listed above. Once it is clear that information is held inaccurately and that the requestor is within their rights to rectification, the information must be corrected without delay. The data must be corrected in all services and systems, including paper records to ensure a repeated inaccuracy is avoided.</w:t>
      </w:r>
    </w:p>
    <w:p w:rsidR="002122EE" w:rsidRDefault="002122EE" w:rsidP="00ED1673">
      <w:pPr>
        <w:jc w:val="both"/>
        <w:rPr>
          <w:rFonts w:ascii="Corbel" w:hAnsi="Corbel"/>
        </w:rPr>
      </w:pPr>
      <w:r w:rsidRPr="001E206E">
        <w:rPr>
          <w:rFonts w:ascii="Corbel" w:hAnsi="Corbel"/>
        </w:rPr>
        <w:t>It is appropriate to advise the requestor once the rectification process is complete.</w:t>
      </w:r>
    </w:p>
    <w:p w:rsidR="008E0624" w:rsidRPr="001E206E" w:rsidRDefault="008E0624" w:rsidP="00ED1673">
      <w:pPr>
        <w:jc w:val="both"/>
        <w:rPr>
          <w:rFonts w:ascii="Corbel" w:hAnsi="Corbel"/>
        </w:rPr>
      </w:pPr>
    </w:p>
    <w:p w:rsidR="002122EE" w:rsidRPr="00120A49" w:rsidRDefault="002122EE" w:rsidP="00ED1673">
      <w:pPr>
        <w:jc w:val="both"/>
        <w:rPr>
          <w:rFonts w:ascii="Corbel" w:hAnsi="Corbel"/>
          <w:b/>
        </w:rPr>
      </w:pPr>
      <w:r w:rsidRPr="001E206E">
        <w:rPr>
          <w:rFonts w:ascii="Corbel" w:hAnsi="Corbel"/>
          <w:b/>
        </w:rPr>
        <w:t>Time Frame</w:t>
      </w:r>
    </w:p>
    <w:p w:rsidR="002122EE" w:rsidRPr="001E206E" w:rsidRDefault="002122EE" w:rsidP="00ED1673">
      <w:pPr>
        <w:jc w:val="both"/>
        <w:rPr>
          <w:rFonts w:ascii="Corbel" w:hAnsi="Corbel"/>
        </w:rPr>
      </w:pPr>
      <w:r w:rsidRPr="001E206E">
        <w:rPr>
          <w:rFonts w:ascii="Corbel" w:hAnsi="Corbel"/>
        </w:rPr>
        <w:t xml:space="preserve">Requests for rectification must be acknowledged promptly, this can be accomplished during the identity verification stage. The overall process should be completed within 28 days from the day after the request is received. If you are unable to correct 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in the central register. </w:t>
      </w:r>
    </w:p>
    <w:p w:rsidR="002122EE" w:rsidRPr="001E206E" w:rsidRDefault="002122EE" w:rsidP="00ED1673">
      <w:pPr>
        <w:jc w:val="both"/>
        <w:rPr>
          <w:rFonts w:ascii="Corbel" w:hAnsi="Corbel"/>
        </w:rPr>
      </w:pPr>
    </w:p>
    <w:p w:rsidR="002122EE" w:rsidRPr="00120A49" w:rsidRDefault="002122EE" w:rsidP="00ED1673">
      <w:pPr>
        <w:jc w:val="both"/>
        <w:rPr>
          <w:rFonts w:ascii="Corbel" w:hAnsi="Corbel"/>
          <w:b/>
        </w:rPr>
      </w:pPr>
      <w:r w:rsidRPr="001E206E">
        <w:rPr>
          <w:rFonts w:ascii="Corbel" w:hAnsi="Corbel"/>
          <w:b/>
        </w:rPr>
        <w:t>Procedure</w:t>
      </w:r>
    </w:p>
    <w:p w:rsidR="002122EE" w:rsidRPr="00120A49" w:rsidRDefault="002122EE" w:rsidP="00120A49">
      <w:pPr>
        <w:pStyle w:val="ListParagraph"/>
        <w:numPr>
          <w:ilvl w:val="0"/>
          <w:numId w:val="7"/>
        </w:numPr>
        <w:autoSpaceDE w:val="0"/>
        <w:autoSpaceDN w:val="0"/>
        <w:adjustRightInd w:val="0"/>
        <w:jc w:val="both"/>
        <w:rPr>
          <w:rFonts w:ascii="Corbel" w:hAnsi="Corbel" w:cstheme="minorHAnsi"/>
        </w:rPr>
      </w:pPr>
      <w:r w:rsidRPr="00120A49">
        <w:rPr>
          <w:rFonts w:ascii="Corbel" w:hAnsi="Corbel" w:cstheme="minorHAnsi"/>
        </w:rPr>
        <w:t>Data subjects must make their request to the Data Controller. Where a data subject makes a request to any member of staff, volunteer, contingent worker or third party processor, the data subject must be directed to the Data Controller and this direction must be confirmed via letter or email to both the data subject and the controller. If you have a DPO, they must also be informed of the request.</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The details of the request will be entered in a Data Subject Rights register. This will enable tracking to ensure timelines are adhered to and may be a sub-set of a central Data Subject Rights register.</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Upon receipt of the request, the data controller must make all reasonable efforts to validate the identity of the requestor to ensure they have a legal right to amendment of the incorrect information as requested.</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lastRenderedPageBreak/>
        <w:t>Once the data subject’s identity is validated, the controller will consult with the data subject to verify the data rectification requirement and to determine that the corrected version of the information is, in fact, accurate in itself.</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The controller will use the services of data processing staff or services to rectify any additional or external copies of the information whether electronic or paper based, unless it falls outside the terms stated in the section headed ‘Scope &amp; Limitations’.</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 xml:space="preserve">Within 28 days of the request, the controller will ensure that all copies of the information under dispute are rectified where technically feasible. Systems that cannot be edited to reflect the required changes will be listed in the central register as exceptions. </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Where information cannot be rectified within 28 days of the request, the data subject will be notified that additional time is required along with the reason for delay and anticipated time for completion. Where information cannot be rectified due to technical limitations, the data subject will be informed of the lack of completion and that the limitation of the request has been recorded in the central register.</w:t>
      </w:r>
    </w:p>
    <w:p w:rsidR="002122EE" w:rsidRPr="001E206E" w:rsidRDefault="002122EE" w:rsidP="00120A49">
      <w:pPr>
        <w:pStyle w:val="ListParagraph"/>
        <w:numPr>
          <w:ilvl w:val="0"/>
          <w:numId w:val="7"/>
        </w:numPr>
        <w:autoSpaceDE w:val="0"/>
        <w:autoSpaceDN w:val="0"/>
        <w:adjustRightInd w:val="0"/>
        <w:jc w:val="both"/>
        <w:rPr>
          <w:rFonts w:ascii="Corbel" w:hAnsi="Corbel" w:cstheme="minorHAnsi"/>
        </w:rPr>
      </w:pPr>
      <w:r w:rsidRPr="001E206E">
        <w:rPr>
          <w:rFonts w:ascii="Corbel" w:hAnsi="Corbel" w:cstheme="minorHAnsi"/>
        </w:rPr>
        <w:t>The Data Subject Rights register will be updated to conclude the request activity.</w:t>
      </w:r>
    </w:p>
    <w:p w:rsidR="002122EE" w:rsidRPr="001E206E" w:rsidRDefault="002122EE" w:rsidP="00ED1673">
      <w:pPr>
        <w:jc w:val="both"/>
        <w:rPr>
          <w:rFonts w:ascii="Corbel" w:hAnsi="Corbel" w:cstheme="minorHAnsi"/>
        </w:rPr>
      </w:pPr>
    </w:p>
    <w:p w:rsidR="002122EE" w:rsidRPr="001E206E" w:rsidRDefault="002122EE" w:rsidP="00ED1673">
      <w:pPr>
        <w:jc w:val="both"/>
        <w:rPr>
          <w:rFonts w:ascii="Corbel" w:hAnsi="Corbel" w:cstheme="minorHAnsi"/>
        </w:rPr>
      </w:pPr>
      <w:r w:rsidRPr="001E206E">
        <w:rPr>
          <w:rFonts w:ascii="Corbel" w:hAnsi="Corbel" w:cstheme="minorHAnsi"/>
        </w:rPr>
        <w:t xml:space="preserve">The 28-day window to rectify information is a limit and not a target. It is in everyone’s interest to process and manage information that is accurate and up to date. Where changes need to be made, they should be scheduled for correction at the earliest opportunity. </w:t>
      </w:r>
    </w:p>
    <w:p w:rsidR="002122EE" w:rsidRDefault="002122EE"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120A49" w:rsidRDefault="00120A49" w:rsidP="00ED1673">
      <w:pPr>
        <w:jc w:val="both"/>
        <w:rPr>
          <w:rFonts w:ascii="Corbel" w:hAnsi="Corbel" w:cstheme="minorHAnsi"/>
        </w:rPr>
      </w:pPr>
    </w:p>
    <w:p w:rsidR="002122EE" w:rsidRPr="001E206E" w:rsidRDefault="002122EE" w:rsidP="00ED1673">
      <w:pPr>
        <w:jc w:val="both"/>
        <w:rPr>
          <w:rFonts w:ascii="Corbel" w:hAnsi="Corbel"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126871">
              <w:rPr>
                <w:rFonts w:ascii="Corbel" w:hAnsi="Corbel"/>
                <w:b/>
              </w:rPr>
              <w:t>DSR-03-</w:t>
            </w:r>
            <w:r w:rsidRPr="00126871">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outlineLvl w:val="0"/>
              <w:rPr>
                <w:rFonts w:ascii="Corbel" w:hAnsi="Corbel"/>
                <w:b/>
              </w:rPr>
            </w:pPr>
          </w:p>
          <w:p w:rsidR="002122EE" w:rsidRPr="00B13A53" w:rsidRDefault="002122EE" w:rsidP="00ED1673">
            <w:pPr>
              <w:outlineLvl w:val="0"/>
              <w:rPr>
                <w:rFonts w:ascii="Corbel" w:hAnsi="Corbel"/>
                <w:b/>
              </w:rPr>
            </w:pPr>
            <w:r w:rsidRPr="00B13A53">
              <w:rPr>
                <w:rFonts w:ascii="Corbel" w:hAnsi="Corbel"/>
                <w:b/>
              </w:rPr>
              <w:t>GDPR - Data Subject Rights – The Right to Erasure</w:t>
            </w:r>
          </w:p>
          <w:p w:rsidR="002122EE" w:rsidRPr="00BC1925" w:rsidRDefault="002122EE" w:rsidP="00ED1673">
            <w:pPr>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sidRPr="008E0624">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sidRP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6846AB" w:rsidRDefault="002122EE" w:rsidP="00ED1673">
      <w:pPr>
        <w:jc w:val="both"/>
        <w:rPr>
          <w:rFonts w:ascii="Corbel" w:hAnsi="Corbel"/>
          <w:b/>
        </w:rPr>
      </w:pPr>
    </w:p>
    <w:p w:rsidR="002122EE" w:rsidRPr="00120A49" w:rsidRDefault="002122EE" w:rsidP="00120A49">
      <w:pPr>
        <w:jc w:val="both"/>
        <w:outlineLvl w:val="0"/>
        <w:rPr>
          <w:rFonts w:ascii="Corbel" w:hAnsi="Corbel"/>
          <w:b/>
        </w:rPr>
      </w:pPr>
      <w:r w:rsidRPr="006846AB">
        <w:rPr>
          <w:rFonts w:ascii="Corbel" w:hAnsi="Corbel"/>
          <w:b/>
        </w:rPr>
        <w:t>Introduction</w:t>
      </w:r>
    </w:p>
    <w:p w:rsidR="002122EE" w:rsidRPr="006846AB" w:rsidRDefault="002122EE" w:rsidP="00ED1673">
      <w:pPr>
        <w:jc w:val="both"/>
        <w:rPr>
          <w:rFonts w:ascii="Corbel" w:hAnsi="Corbel"/>
        </w:rPr>
      </w:pPr>
      <w:r w:rsidRPr="006846AB">
        <w:rPr>
          <w:rFonts w:ascii="Corbel" w:hAnsi="Corbel"/>
        </w:rPr>
        <w:t>The GDPR provides for the rights of a natural person over the information that is held on them. The Right to Erasure, sometimes known as the Right to be Forgotten, enables the data subject to enforce data controllers and data processors to remove personal information about them. The reasons for requests for erasure range from removal from mailing lists that may be a nuisance to the data subject to removal of information that may prejudice the rights of the data subject.</w:t>
      </w:r>
    </w:p>
    <w:p w:rsidR="002122EE" w:rsidRPr="006846AB" w:rsidRDefault="002122EE" w:rsidP="00ED1673">
      <w:pPr>
        <w:jc w:val="both"/>
        <w:rPr>
          <w:rFonts w:ascii="Corbel" w:hAnsi="Corbel"/>
        </w:rPr>
      </w:pPr>
    </w:p>
    <w:p w:rsidR="002122EE" w:rsidRPr="00120A49" w:rsidRDefault="002122EE" w:rsidP="00120A49">
      <w:pPr>
        <w:jc w:val="both"/>
        <w:outlineLvl w:val="0"/>
        <w:rPr>
          <w:rFonts w:ascii="Corbel" w:hAnsi="Corbel"/>
          <w:b/>
        </w:rPr>
      </w:pPr>
      <w:r w:rsidRPr="006846AB">
        <w:rPr>
          <w:rFonts w:ascii="Corbel" w:hAnsi="Corbel"/>
          <w:b/>
        </w:rPr>
        <w:t>Overview</w:t>
      </w:r>
    </w:p>
    <w:p w:rsidR="002122EE" w:rsidRPr="006846AB" w:rsidRDefault="002122EE" w:rsidP="00ED1673">
      <w:pPr>
        <w:jc w:val="both"/>
        <w:rPr>
          <w:rFonts w:ascii="Corbel" w:eastAsia="Times New Roman" w:hAnsi="Corbel" w:cs="Times New Roman"/>
        </w:rPr>
      </w:pPr>
      <w:r w:rsidRPr="006846AB">
        <w:rPr>
          <w:rFonts w:ascii="Corbel" w:hAnsi="Corbel"/>
        </w:rPr>
        <w:t xml:space="preserve">When a data subject notifies the Data Controller either directly or indirectly via staff, data processors, sub processors etc., that they require information to be permanently removed, a record of the notification should be made and time-stamped. The ICO is clear that there is no requirement for a formal template for a right to erasure request. The Data Controller is responsible for satisfying the request, so it is important that all parties involved in the data management lifecycle are made aware of this procedure. </w:t>
      </w:r>
      <w:r w:rsidRPr="006846AB">
        <w:rPr>
          <w:rFonts w:ascii="Corbel" w:eastAsia="Times New Roman" w:hAnsi="Corbel" w:cs="Calibri"/>
          <w:color w:val="000000"/>
        </w:rPr>
        <w:t>If you have a Data Protection Officer (DPO), they must be informed when data subject requests are made so that they can monitor progress. </w:t>
      </w:r>
    </w:p>
    <w:p w:rsidR="002122EE" w:rsidRPr="006846AB" w:rsidRDefault="002122EE" w:rsidP="00ED1673">
      <w:pPr>
        <w:jc w:val="both"/>
        <w:rPr>
          <w:rFonts w:ascii="Corbel" w:hAnsi="Corbel"/>
        </w:rPr>
      </w:pPr>
    </w:p>
    <w:p w:rsidR="002122EE" w:rsidRPr="00120A49" w:rsidRDefault="002122EE" w:rsidP="00ED1673">
      <w:pPr>
        <w:jc w:val="both"/>
        <w:rPr>
          <w:rFonts w:ascii="Corbel" w:hAnsi="Corbel"/>
          <w:b/>
        </w:rPr>
      </w:pPr>
      <w:r w:rsidRPr="006846AB">
        <w:rPr>
          <w:rFonts w:ascii="Corbel" w:hAnsi="Corbel"/>
          <w:b/>
        </w:rPr>
        <w:t>Prerequisites</w:t>
      </w:r>
    </w:p>
    <w:p w:rsidR="002122EE" w:rsidRDefault="002122EE" w:rsidP="00ED1673">
      <w:pPr>
        <w:jc w:val="both"/>
        <w:rPr>
          <w:rFonts w:ascii="Corbel" w:hAnsi="Corbel"/>
        </w:rPr>
      </w:pPr>
      <w:r w:rsidRPr="006846AB">
        <w:rPr>
          <w:rFonts w:ascii="Corbel" w:hAnsi="Corbel"/>
        </w:rPr>
        <w:t>In order to fulfil an erasure request, the Data Controller must understand what data is specifically under question. In some circumstances, the data subject may require a sub-set of information to be erased. For example, there have been requests made of search engine companies to erase details of spent convictions from search results. Understanding the full extent of the request may save time, effort and misunderstanding. The responsibility for erasure must fall to a nominated person or their delegate even if they are not personally responsible for the actual data removal from a technical perspective. As there are time limitations, knowledge of data management is essential in order to streamline the process. A data mapping process across the organisation should be performed to help identify where information resides both on-site and with any contracted third parties such as Information Systems providers, this will ensure that any ‘upstream’ or ‘downstream’ data repositories can be addressed, this includes data backup services.</w:t>
      </w:r>
    </w:p>
    <w:p w:rsidR="008E0624" w:rsidRPr="006846AB" w:rsidRDefault="008E0624" w:rsidP="00ED1673">
      <w:pPr>
        <w:jc w:val="both"/>
        <w:rPr>
          <w:rFonts w:ascii="Corbel" w:hAnsi="Corbel"/>
        </w:rPr>
      </w:pPr>
    </w:p>
    <w:p w:rsidR="002122EE" w:rsidRPr="00120A49" w:rsidRDefault="002122EE" w:rsidP="00ED1673">
      <w:pPr>
        <w:jc w:val="both"/>
        <w:rPr>
          <w:rFonts w:ascii="Corbel" w:hAnsi="Corbel"/>
          <w:b/>
        </w:rPr>
      </w:pPr>
      <w:r w:rsidRPr="006846AB">
        <w:rPr>
          <w:rFonts w:ascii="Corbel" w:hAnsi="Corbel"/>
          <w:b/>
        </w:rPr>
        <w:t>Scope &amp; Limitations</w:t>
      </w:r>
    </w:p>
    <w:p w:rsidR="002122EE" w:rsidRPr="006846AB" w:rsidRDefault="002122EE" w:rsidP="00ED1673">
      <w:pPr>
        <w:jc w:val="both"/>
        <w:rPr>
          <w:rFonts w:ascii="Corbel" w:hAnsi="Corbel"/>
        </w:rPr>
      </w:pPr>
      <w:r w:rsidRPr="006846AB">
        <w:rPr>
          <w:rFonts w:ascii="Corbel" w:hAnsi="Corbel"/>
        </w:rPr>
        <w:t>Although the right of the data subject for personal information to be removed by the Data Controller is enacted within the Data Protection Act 2018, there are considerations that must be made prior to removal of the information:</w:t>
      </w:r>
    </w:p>
    <w:p w:rsidR="002122EE" w:rsidRPr="006846AB" w:rsidRDefault="002122EE" w:rsidP="00ED1673">
      <w:pPr>
        <w:pStyle w:val="ListParagraph"/>
        <w:numPr>
          <w:ilvl w:val="0"/>
          <w:numId w:val="1"/>
        </w:numPr>
        <w:jc w:val="both"/>
        <w:rPr>
          <w:rFonts w:ascii="Corbel" w:hAnsi="Corbel"/>
        </w:rPr>
      </w:pPr>
      <w:r w:rsidRPr="006846AB">
        <w:rPr>
          <w:rFonts w:ascii="Corbel" w:hAnsi="Corbel"/>
        </w:rPr>
        <w:t>Validation of the requestor’s identity where the request is made in person</w:t>
      </w:r>
    </w:p>
    <w:p w:rsidR="002122EE" w:rsidRPr="006846AB" w:rsidRDefault="002122EE" w:rsidP="00ED1673">
      <w:pPr>
        <w:pStyle w:val="ListParagraph"/>
        <w:numPr>
          <w:ilvl w:val="0"/>
          <w:numId w:val="1"/>
        </w:numPr>
        <w:jc w:val="both"/>
        <w:rPr>
          <w:rFonts w:ascii="Corbel" w:hAnsi="Corbel"/>
        </w:rPr>
      </w:pPr>
      <w:r w:rsidRPr="006846AB">
        <w:rPr>
          <w:rFonts w:ascii="Corbel" w:hAnsi="Corbel"/>
        </w:rPr>
        <w:t>Validation of the data subject’s authority where the request is made by a representative such as a lawyer</w:t>
      </w:r>
    </w:p>
    <w:p w:rsidR="002122EE" w:rsidRPr="006846AB" w:rsidRDefault="002122EE" w:rsidP="00ED1673">
      <w:pPr>
        <w:pStyle w:val="ListParagraph"/>
        <w:numPr>
          <w:ilvl w:val="0"/>
          <w:numId w:val="1"/>
        </w:numPr>
        <w:jc w:val="both"/>
        <w:rPr>
          <w:rFonts w:ascii="Corbel" w:hAnsi="Corbel"/>
        </w:rPr>
      </w:pPr>
      <w:r w:rsidRPr="006846AB">
        <w:rPr>
          <w:rFonts w:ascii="Corbel" w:hAnsi="Corbel"/>
        </w:rPr>
        <w:t>A review of information to ensure that the data requested for deletion is not subject to data retention requirements pertaining to superseding law or regulations, for example the current fostering regulations or tax law</w:t>
      </w:r>
    </w:p>
    <w:p w:rsidR="002122EE" w:rsidRPr="006846AB" w:rsidRDefault="002122EE" w:rsidP="00ED1673">
      <w:pPr>
        <w:pStyle w:val="ListParagraph"/>
        <w:numPr>
          <w:ilvl w:val="0"/>
          <w:numId w:val="1"/>
        </w:numPr>
        <w:jc w:val="both"/>
        <w:rPr>
          <w:rFonts w:ascii="Corbel" w:hAnsi="Corbel"/>
        </w:rPr>
      </w:pPr>
      <w:r w:rsidRPr="006846AB">
        <w:rPr>
          <w:rFonts w:ascii="Corbel" w:hAnsi="Corbel"/>
        </w:rPr>
        <w:t xml:space="preserve">Where the Data Controller has the right to retain the data subject’s personal information to maintain a contractual agreement such as a financial arrangement  </w:t>
      </w:r>
    </w:p>
    <w:p w:rsidR="002122EE" w:rsidRPr="006846AB" w:rsidRDefault="002122EE" w:rsidP="00ED1673">
      <w:pPr>
        <w:pStyle w:val="ListParagraph"/>
        <w:numPr>
          <w:ilvl w:val="0"/>
          <w:numId w:val="1"/>
        </w:numPr>
        <w:jc w:val="both"/>
        <w:rPr>
          <w:rFonts w:ascii="Corbel" w:hAnsi="Corbel"/>
        </w:rPr>
      </w:pPr>
      <w:r w:rsidRPr="006846AB">
        <w:rPr>
          <w:rFonts w:ascii="Corbel" w:hAnsi="Corbel"/>
        </w:rPr>
        <w:t xml:space="preserve">Where the deletion may impact the rights and freedoms of other data subjects, for example where two or more data subjects’ personal information is contained within the same data record. In this situation pseudonymisation or redaction may be necessary to comply with the request. </w:t>
      </w:r>
    </w:p>
    <w:p w:rsidR="002122EE" w:rsidRPr="006846AB" w:rsidRDefault="002122EE" w:rsidP="00ED1673">
      <w:pPr>
        <w:jc w:val="both"/>
        <w:rPr>
          <w:rFonts w:ascii="Corbel" w:hAnsi="Corbel"/>
        </w:rPr>
      </w:pPr>
    </w:p>
    <w:p w:rsidR="002122EE" w:rsidRPr="00120A49" w:rsidRDefault="002122EE" w:rsidP="00ED1673">
      <w:pPr>
        <w:jc w:val="both"/>
        <w:rPr>
          <w:rFonts w:ascii="Corbel" w:hAnsi="Corbel"/>
          <w:b/>
        </w:rPr>
      </w:pPr>
      <w:r w:rsidRPr="006846AB">
        <w:rPr>
          <w:rFonts w:ascii="Corbel" w:hAnsi="Corbel"/>
          <w:b/>
        </w:rPr>
        <w:t>Erasure of Information</w:t>
      </w:r>
    </w:p>
    <w:p w:rsidR="002122EE" w:rsidRPr="006846AB" w:rsidRDefault="002122EE" w:rsidP="00ED1673">
      <w:pPr>
        <w:jc w:val="both"/>
        <w:rPr>
          <w:rFonts w:ascii="Corbel" w:hAnsi="Corbel"/>
        </w:rPr>
      </w:pPr>
      <w:r w:rsidRPr="006846AB">
        <w:rPr>
          <w:rFonts w:ascii="Corbel" w:hAnsi="Corbel"/>
        </w:rPr>
        <w:t>Information must be erased only upon consideration of the scope and limitations listed above. Once it is clear that information is in scope and that the requestor is within their rights to erasure, the information must be deleted without delay. The data must be removed from all services and systems, including paper records to ensure completion.</w:t>
      </w:r>
    </w:p>
    <w:p w:rsidR="002122EE" w:rsidRPr="006846AB" w:rsidRDefault="002122EE" w:rsidP="00ED1673">
      <w:pPr>
        <w:jc w:val="both"/>
        <w:rPr>
          <w:rFonts w:ascii="Corbel" w:hAnsi="Corbel"/>
        </w:rPr>
      </w:pPr>
      <w:r w:rsidRPr="006846AB">
        <w:rPr>
          <w:rFonts w:ascii="Corbel" w:hAnsi="Corbel"/>
        </w:rPr>
        <w:t>It is appropriate to advise the requestor once the deletion process is complete.</w:t>
      </w:r>
    </w:p>
    <w:p w:rsidR="002122EE" w:rsidRPr="006846AB" w:rsidRDefault="002122EE" w:rsidP="00ED1673">
      <w:pPr>
        <w:jc w:val="both"/>
        <w:rPr>
          <w:rFonts w:ascii="Corbel" w:hAnsi="Corbel"/>
        </w:rPr>
      </w:pPr>
    </w:p>
    <w:p w:rsidR="002122EE" w:rsidRPr="00120A49" w:rsidRDefault="002122EE" w:rsidP="00ED1673">
      <w:pPr>
        <w:jc w:val="both"/>
        <w:rPr>
          <w:rFonts w:ascii="Corbel" w:hAnsi="Corbel"/>
          <w:b/>
        </w:rPr>
      </w:pPr>
      <w:r w:rsidRPr="006846AB">
        <w:rPr>
          <w:rFonts w:ascii="Corbel" w:hAnsi="Corbel"/>
          <w:b/>
        </w:rPr>
        <w:t>Time Frame</w:t>
      </w:r>
    </w:p>
    <w:p w:rsidR="002122EE" w:rsidRPr="006846AB" w:rsidRDefault="002122EE" w:rsidP="00ED1673">
      <w:pPr>
        <w:jc w:val="both"/>
        <w:rPr>
          <w:rFonts w:ascii="Corbel" w:hAnsi="Corbel"/>
        </w:rPr>
      </w:pPr>
      <w:r w:rsidRPr="006846AB">
        <w:rPr>
          <w:rFonts w:ascii="Corbel" w:hAnsi="Corbel"/>
        </w:rPr>
        <w:t>Requests for erasure must be acknowledged promptly, this can be accomplished during the identity verification stage. The overall process should be completed within 28 days from the day after the request is received. If you are unable to remove 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in the central register. A commitment to pseudonymise or to ‘cease processing’ should be made to the data subject where it is technically infeasible to delete information.</w:t>
      </w:r>
    </w:p>
    <w:p w:rsidR="002122EE" w:rsidRPr="006846AB" w:rsidRDefault="002122EE" w:rsidP="00ED1673">
      <w:pPr>
        <w:jc w:val="both"/>
        <w:rPr>
          <w:rFonts w:ascii="Corbel" w:hAnsi="Corbel"/>
        </w:rPr>
      </w:pPr>
    </w:p>
    <w:p w:rsidR="002122EE" w:rsidRPr="00120A49" w:rsidRDefault="002122EE" w:rsidP="00ED1673">
      <w:pPr>
        <w:jc w:val="both"/>
        <w:rPr>
          <w:rFonts w:ascii="Corbel" w:hAnsi="Corbel"/>
          <w:b/>
        </w:rPr>
      </w:pPr>
      <w:r w:rsidRPr="006846AB">
        <w:rPr>
          <w:rFonts w:ascii="Corbel" w:hAnsi="Corbel"/>
          <w:b/>
        </w:rPr>
        <w:t>Procedure</w:t>
      </w:r>
    </w:p>
    <w:p w:rsidR="002122EE" w:rsidRPr="00120A49" w:rsidRDefault="002122EE" w:rsidP="00120A49">
      <w:pPr>
        <w:pStyle w:val="ListParagraph"/>
        <w:numPr>
          <w:ilvl w:val="0"/>
          <w:numId w:val="8"/>
        </w:numPr>
        <w:autoSpaceDE w:val="0"/>
        <w:autoSpaceDN w:val="0"/>
        <w:adjustRightInd w:val="0"/>
        <w:jc w:val="both"/>
        <w:rPr>
          <w:rFonts w:ascii="Corbel" w:hAnsi="Corbel" w:cstheme="minorHAnsi"/>
        </w:rPr>
      </w:pPr>
      <w:r w:rsidRPr="00120A49">
        <w:rPr>
          <w:rFonts w:ascii="Corbel" w:hAnsi="Corbel" w:cstheme="minorHAnsi"/>
        </w:rPr>
        <w:lastRenderedPageBreak/>
        <w:t>Data subjects must make their request to the Data Controller. Where a data subject makes a request to any member of staff, volunteer, contingent worker or third party processor, the data subject must be directed to the Data Controller and this direction must be confirmed via letter or email to both the data subject and the controller. If you have a DPO, they must also be informed of the request.</w:t>
      </w:r>
    </w:p>
    <w:p w:rsidR="002122EE" w:rsidRPr="006846AB" w:rsidRDefault="002122EE" w:rsidP="00120A49">
      <w:pPr>
        <w:pStyle w:val="ListParagraph"/>
        <w:numPr>
          <w:ilvl w:val="0"/>
          <w:numId w:val="8"/>
        </w:numPr>
        <w:autoSpaceDE w:val="0"/>
        <w:autoSpaceDN w:val="0"/>
        <w:adjustRightInd w:val="0"/>
        <w:jc w:val="both"/>
        <w:rPr>
          <w:rFonts w:ascii="Corbel" w:hAnsi="Corbel" w:cstheme="minorHAnsi"/>
        </w:rPr>
      </w:pPr>
      <w:r w:rsidRPr="006846AB">
        <w:rPr>
          <w:rFonts w:ascii="Corbel" w:hAnsi="Corbel" w:cstheme="minorHAnsi"/>
        </w:rPr>
        <w:t>The details of the request will be entered in a Data Subject Rights register. This will enable tracking to ensure timelines are adhered to.</w:t>
      </w:r>
    </w:p>
    <w:p w:rsidR="002122EE" w:rsidRPr="006846AB" w:rsidRDefault="002122EE" w:rsidP="00120A49">
      <w:pPr>
        <w:pStyle w:val="ListParagraph"/>
        <w:numPr>
          <w:ilvl w:val="0"/>
          <w:numId w:val="8"/>
        </w:numPr>
        <w:autoSpaceDE w:val="0"/>
        <w:autoSpaceDN w:val="0"/>
        <w:adjustRightInd w:val="0"/>
        <w:jc w:val="both"/>
        <w:rPr>
          <w:rFonts w:ascii="Corbel" w:hAnsi="Corbel"/>
        </w:rPr>
      </w:pPr>
      <w:r w:rsidRPr="006846AB">
        <w:rPr>
          <w:rFonts w:ascii="Corbel" w:hAnsi="Corbel"/>
        </w:rPr>
        <w:t>Upon receipt of the request, the data controller must make all reasonable efforts to validate the identity of the requestor to ensure they have a legal right to erasure of the information requested.</w:t>
      </w:r>
    </w:p>
    <w:p w:rsidR="002122EE" w:rsidRPr="006846AB" w:rsidRDefault="002122EE" w:rsidP="00120A49">
      <w:pPr>
        <w:pStyle w:val="ListParagraph"/>
        <w:numPr>
          <w:ilvl w:val="0"/>
          <w:numId w:val="8"/>
        </w:numPr>
        <w:autoSpaceDE w:val="0"/>
        <w:autoSpaceDN w:val="0"/>
        <w:adjustRightInd w:val="0"/>
        <w:jc w:val="both"/>
        <w:rPr>
          <w:rFonts w:ascii="Corbel" w:hAnsi="Corbel"/>
        </w:rPr>
      </w:pPr>
      <w:r w:rsidRPr="006846AB">
        <w:rPr>
          <w:rFonts w:ascii="Corbel" w:hAnsi="Corbel"/>
        </w:rPr>
        <w:t>Once the data subject’s identity is validated, the controller will consult with the data subject to verify the data deletion requirement.</w:t>
      </w:r>
    </w:p>
    <w:p w:rsidR="002122EE" w:rsidRPr="006846AB" w:rsidRDefault="002122EE" w:rsidP="00120A49">
      <w:pPr>
        <w:pStyle w:val="ListParagraph"/>
        <w:numPr>
          <w:ilvl w:val="0"/>
          <w:numId w:val="8"/>
        </w:numPr>
        <w:autoSpaceDE w:val="0"/>
        <w:autoSpaceDN w:val="0"/>
        <w:adjustRightInd w:val="0"/>
        <w:jc w:val="both"/>
        <w:rPr>
          <w:rFonts w:ascii="Corbel" w:hAnsi="Corbel"/>
        </w:rPr>
      </w:pPr>
      <w:r w:rsidRPr="006846AB">
        <w:rPr>
          <w:rFonts w:ascii="Corbel" w:hAnsi="Corbel"/>
        </w:rPr>
        <w:t>The controller will use the services of data processing staff or services to remove any additional or external copies of the information whether electronic or paper based. Unless it falls outside the terms stated in the section headed ‘Scope &amp; Limitations’.</w:t>
      </w:r>
    </w:p>
    <w:p w:rsidR="002122EE" w:rsidRPr="006846AB" w:rsidRDefault="002122EE" w:rsidP="00120A49">
      <w:pPr>
        <w:pStyle w:val="ListParagraph"/>
        <w:numPr>
          <w:ilvl w:val="0"/>
          <w:numId w:val="8"/>
        </w:numPr>
        <w:autoSpaceDE w:val="0"/>
        <w:autoSpaceDN w:val="0"/>
        <w:adjustRightInd w:val="0"/>
        <w:jc w:val="both"/>
        <w:rPr>
          <w:rFonts w:ascii="Corbel" w:hAnsi="Corbel"/>
        </w:rPr>
      </w:pPr>
      <w:r w:rsidRPr="006846AB">
        <w:rPr>
          <w:rFonts w:ascii="Corbel" w:hAnsi="Corbel"/>
        </w:rPr>
        <w:t xml:space="preserve">Within 28 days of the request, the controller will ensure that all copies of the information under dispute is deleted where technically feasible. Systems where information cannot be deleted will be amended to either de-identify the information using pseudonymisation or processing of the data will be ceased. A record of the actions committed will be listed in the central register. </w:t>
      </w:r>
    </w:p>
    <w:p w:rsidR="002122EE" w:rsidRPr="006846AB" w:rsidRDefault="002122EE" w:rsidP="00120A49">
      <w:pPr>
        <w:pStyle w:val="ListParagraph"/>
        <w:numPr>
          <w:ilvl w:val="0"/>
          <w:numId w:val="8"/>
        </w:numPr>
        <w:autoSpaceDE w:val="0"/>
        <w:autoSpaceDN w:val="0"/>
        <w:adjustRightInd w:val="0"/>
        <w:jc w:val="both"/>
        <w:rPr>
          <w:rFonts w:ascii="Corbel" w:hAnsi="Corbel"/>
        </w:rPr>
      </w:pPr>
      <w:r w:rsidRPr="006846AB">
        <w:rPr>
          <w:rFonts w:ascii="Corbel" w:hAnsi="Corbel"/>
        </w:rPr>
        <w:t>Where information cannot be deleted within 28 days of the request, the data subject will be notified that additional time is required along with the reason for delay and anticipated time for completion. Where information cannot be deleted due to technical limitations, the data subject will be informed of the lack of completion and that the limitation of the request has been recorded in the central register.</w:t>
      </w:r>
    </w:p>
    <w:p w:rsidR="002122EE" w:rsidRPr="006846AB" w:rsidRDefault="002122EE" w:rsidP="00120A49">
      <w:pPr>
        <w:pStyle w:val="ListParagraph"/>
        <w:numPr>
          <w:ilvl w:val="0"/>
          <w:numId w:val="8"/>
        </w:numPr>
        <w:autoSpaceDE w:val="0"/>
        <w:autoSpaceDN w:val="0"/>
        <w:adjustRightInd w:val="0"/>
        <w:jc w:val="both"/>
        <w:rPr>
          <w:rFonts w:ascii="Corbel" w:hAnsi="Corbel" w:cstheme="minorHAnsi"/>
        </w:rPr>
      </w:pPr>
      <w:r w:rsidRPr="006846AB">
        <w:rPr>
          <w:rFonts w:ascii="Corbel" w:hAnsi="Corbel" w:cstheme="minorHAnsi"/>
        </w:rPr>
        <w:t>The Data Subject Rights register will be updated to conclude the request activity.</w:t>
      </w:r>
    </w:p>
    <w:p w:rsidR="002122EE" w:rsidRPr="006846AB" w:rsidRDefault="002122EE" w:rsidP="00ED1673">
      <w:pPr>
        <w:jc w:val="both"/>
        <w:rPr>
          <w:rFonts w:ascii="Corbel" w:hAnsi="Corbel" w:cstheme="minorHAnsi"/>
        </w:rPr>
      </w:pPr>
    </w:p>
    <w:p w:rsidR="002122EE" w:rsidRPr="006846AB" w:rsidRDefault="002122EE">
      <w:pPr>
        <w:jc w:val="both"/>
        <w:rPr>
          <w:rFonts w:ascii="Corbel" w:hAnsi="Corbel"/>
        </w:rPr>
      </w:pPr>
      <w:r w:rsidRPr="006846AB">
        <w:rPr>
          <w:rFonts w:ascii="Corbel" w:hAnsi="Corbel"/>
        </w:rPr>
        <w:t>A complete data map will be required to provide the data controller with the necessary information to conduct this procedure effectively. Data retained by any third</w:t>
      </w:r>
      <w:r>
        <w:rPr>
          <w:rFonts w:ascii="Corbel" w:hAnsi="Corbel"/>
        </w:rPr>
        <w:t xml:space="preserve"> </w:t>
      </w:r>
      <w:r w:rsidRPr="006846AB">
        <w:rPr>
          <w:rFonts w:ascii="Corbel" w:hAnsi="Corbel"/>
        </w:rPr>
        <w:t>party processors must be included in this process with attestations from them when deletion is complete.</w:t>
      </w:r>
    </w:p>
    <w:p w:rsidR="002122EE" w:rsidRPr="006846AB" w:rsidRDefault="002122EE" w:rsidP="00ED1673">
      <w:pPr>
        <w:jc w:val="both"/>
        <w:rPr>
          <w:rFonts w:ascii="Corbel" w:hAnsi="Corbel" w:cstheme="minorHAnsi"/>
        </w:rPr>
      </w:pPr>
    </w:p>
    <w:p w:rsidR="002122EE" w:rsidRPr="006846AB" w:rsidRDefault="002122EE" w:rsidP="00ED1673">
      <w:pPr>
        <w:jc w:val="both"/>
        <w:rPr>
          <w:rFonts w:ascii="Corbel" w:hAnsi="Corbel" w:cstheme="minorHAnsi"/>
        </w:rPr>
      </w:pPr>
    </w:p>
    <w:p w:rsidR="002122EE" w:rsidRDefault="002122EE">
      <w:pPr>
        <w:rPr>
          <w:rFonts w:ascii="Corbel" w:hAnsi="Corbel" w:cstheme="minorHAnsi"/>
        </w:rPr>
      </w:pPr>
    </w:p>
    <w:p w:rsidR="00120A49" w:rsidRDefault="00120A49">
      <w:pPr>
        <w:rPr>
          <w:rFonts w:ascii="Corbel" w:hAnsi="Corbel" w:cstheme="minorHAnsi"/>
        </w:rPr>
      </w:pPr>
    </w:p>
    <w:p w:rsidR="00120A49" w:rsidRDefault="00120A49">
      <w:pPr>
        <w:rPr>
          <w:rFonts w:ascii="Corbel" w:hAnsi="Corbel" w:cstheme="minorHAnsi"/>
        </w:rPr>
      </w:pPr>
    </w:p>
    <w:p w:rsidR="00120A49" w:rsidRDefault="00120A49">
      <w:pPr>
        <w:rPr>
          <w:rFonts w:ascii="Corbel" w:hAnsi="Corbel" w:cstheme="minorHAnsi"/>
        </w:rPr>
      </w:pPr>
    </w:p>
    <w:p w:rsidR="00120A49" w:rsidRDefault="00120A49">
      <w:pPr>
        <w:rPr>
          <w:rFonts w:ascii="Corbel" w:hAnsi="Corbel" w:cstheme="minorHAnsi"/>
        </w:rPr>
      </w:pPr>
    </w:p>
    <w:p w:rsidR="002122EE" w:rsidRPr="009F4361" w:rsidRDefault="002122EE">
      <w:pPr>
        <w:rPr>
          <w:rFonts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ED1673">
            <w:pPr>
              <w:contextualSpacing/>
              <w:jc w:val="center"/>
              <w:rPr>
                <w:rFonts w:ascii="Corbel" w:hAnsi="Corbel"/>
                <w:color w:val="A6A6A6" w:themeColor="background1" w:themeShade="A6"/>
                <w:highlight w:val="yellow"/>
              </w:rPr>
            </w:pPr>
          </w:p>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995DA6">
              <w:rPr>
                <w:rFonts w:ascii="Corbel" w:hAnsi="Corbel"/>
                <w:b/>
              </w:rPr>
              <w:t>DSR-04-</w:t>
            </w:r>
            <w:r w:rsidRPr="00995DA6">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jc w:val="both"/>
              <w:outlineLvl w:val="0"/>
              <w:rPr>
                <w:rFonts w:ascii="Corbel" w:hAnsi="Corbel"/>
                <w:b/>
              </w:rPr>
            </w:pPr>
          </w:p>
          <w:p w:rsidR="002122EE" w:rsidRPr="00DE6D08" w:rsidRDefault="002122EE" w:rsidP="00ED1673">
            <w:pPr>
              <w:outlineLvl w:val="0"/>
              <w:rPr>
                <w:rFonts w:ascii="Corbel" w:hAnsi="Corbel"/>
                <w:b/>
              </w:rPr>
            </w:pPr>
            <w:r w:rsidRPr="00DE6D08">
              <w:rPr>
                <w:rFonts w:ascii="Corbel" w:hAnsi="Corbel"/>
                <w:b/>
              </w:rPr>
              <w:t>GDPR - Data Subject Rights – The Right to Restrict Processing</w:t>
            </w:r>
          </w:p>
          <w:p w:rsidR="002122EE" w:rsidRPr="00364724" w:rsidRDefault="002122EE" w:rsidP="00ED1673">
            <w:pPr>
              <w:jc w:val="both"/>
              <w:outlineLvl w:val="0"/>
              <w:rPr>
                <w:rFonts w:ascii="Corbel" w:hAnsi="Corbel"/>
                <w:b/>
              </w:rPr>
            </w:pPr>
          </w:p>
          <w:p w:rsidR="002122EE" w:rsidRPr="00BC1925" w:rsidRDefault="002122EE" w:rsidP="00ED1673">
            <w:pPr>
              <w:jc w:val="both"/>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430F4B" w:rsidRDefault="002122EE" w:rsidP="00ED1673">
      <w:pPr>
        <w:jc w:val="both"/>
        <w:rPr>
          <w:rFonts w:ascii="Corbel" w:hAnsi="Corbel"/>
          <w:b/>
        </w:rPr>
      </w:pPr>
    </w:p>
    <w:p w:rsidR="002122EE" w:rsidRPr="00120A49" w:rsidRDefault="002122EE" w:rsidP="00120A49">
      <w:pPr>
        <w:jc w:val="both"/>
        <w:outlineLvl w:val="0"/>
        <w:rPr>
          <w:rFonts w:ascii="Corbel" w:hAnsi="Corbel"/>
          <w:b/>
          <w:bCs/>
        </w:rPr>
      </w:pPr>
      <w:r w:rsidRPr="00430F4B">
        <w:rPr>
          <w:rFonts w:ascii="Corbel" w:hAnsi="Corbel"/>
          <w:b/>
          <w:bCs/>
        </w:rPr>
        <w:t>Introduction</w:t>
      </w:r>
    </w:p>
    <w:p w:rsidR="002122EE" w:rsidRPr="00430F4B" w:rsidRDefault="002122EE" w:rsidP="00ED1673">
      <w:pPr>
        <w:jc w:val="both"/>
        <w:rPr>
          <w:rFonts w:ascii="Corbel" w:hAnsi="Corbel"/>
        </w:rPr>
      </w:pPr>
      <w:r w:rsidRPr="00430F4B">
        <w:rPr>
          <w:rFonts w:ascii="Corbel" w:hAnsi="Corbel"/>
        </w:rPr>
        <w:t>The GDPR provides for the rights of a natural person over the information that is held on them. The Right to Restrict Processing is not an absolute right and can only be exercised in certain circumstances. For example, if the data subject contests the accuracy of information during a request for rectification, they may also request a restriction to processing during the period of enquiry should there be a contention of the validity of their rectification request.</w:t>
      </w:r>
    </w:p>
    <w:p w:rsidR="002122EE" w:rsidRPr="00430F4B" w:rsidRDefault="002122EE" w:rsidP="00ED1673">
      <w:pPr>
        <w:jc w:val="both"/>
        <w:rPr>
          <w:rFonts w:ascii="Corbel" w:hAnsi="Corbel"/>
        </w:rPr>
      </w:pPr>
    </w:p>
    <w:p w:rsidR="002122EE" w:rsidRPr="00120A49" w:rsidRDefault="002122EE" w:rsidP="00120A49">
      <w:pPr>
        <w:jc w:val="both"/>
        <w:outlineLvl w:val="0"/>
        <w:rPr>
          <w:rFonts w:ascii="Corbel" w:hAnsi="Corbel"/>
          <w:b/>
          <w:bCs/>
        </w:rPr>
      </w:pPr>
      <w:r w:rsidRPr="00430F4B">
        <w:rPr>
          <w:rFonts w:ascii="Corbel" w:hAnsi="Corbel"/>
          <w:b/>
          <w:bCs/>
        </w:rPr>
        <w:t>Overview</w:t>
      </w:r>
    </w:p>
    <w:p w:rsidR="002122EE" w:rsidRPr="00430F4B" w:rsidRDefault="002122EE" w:rsidP="00ED1673">
      <w:pPr>
        <w:jc w:val="both"/>
        <w:rPr>
          <w:rFonts w:ascii="Corbel" w:eastAsia="Times New Roman" w:hAnsi="Corbel" w:cs="Times New Roman"/>
        </w:rPr>
      </w:pPr>
      <w:r w:rsidRPr="00430F4B">
        <w:rPr>
          <w:rFonts w:ascii="Corbel" w:hAnsi="Corbel"/>
        </w:rPr>
        <w:t xml:space="preserve">When a data subject notifies the Data Controller either directly or indirectly via staff, data processors, sub processors etc., that they require information to be subject to a processing restriction, a record of the notification should be made and time-stamped. The ICO is clear that there is no requirement for a formal template for a right to restriction of processing request. The Data Controller is responsible for satisfying the request, so it is important that all parties involved in the data management lifecycle are made aware of this procedure. </w:t>
      </w:r>
      <w:r w:rsidRPr="00430F4B">
        <w:rPr>
          <w:rFonts w:ascii="Corbel" w:eastAsia="Times New Roman" w:hAnsi="Corbel" w:cs="Calibri"/>
          <w:color w:val="000000" w:themeColor="text1"/>
        </w:rPr>
        <w:t>If you have a Data Protection Officer (DPO), they must be informed when restriction requests are made so that they can monitor progress. </w:t>
      </w:r>
    </w:p>
    <w:p w:rsidR="002122EE" w:rsidRPr="00430F4B" w:rsidRDefault="002122EE" w:rsidP="00ED1673">
      <w:pPr>
        <w:jc w:val="both"/>
        <w:rPr>
          <w:rFonts w:ascii="Corbel" w:hAnsi="Corbel"/>
        </w:rPr>
      </w:pPr>
    </w:p>
    <w:p w:rsidR="002122EE" w:rsidRPr="00120A49" w:rsidRDefault="002122EE" w:rsidP="00ED1673">
      <w:pPr>
        <w:jc w:val="both"/>
        <w:rPr>
          <w:rFonts w:ascii="Corbel" w:hAnsi="Corbel"/>
          <w:b/>
          <w:bCs/>
        </w:rPr>
      </w:pPr>
      <w:r w:rsidRPr="00430F4B">
        <w:rPr>
          <w:rFonts w:ascii="Corbel" w:hAnsi="Corbel"/>
          <w:b/>
          <w:bCs/>
        </w:rPr>
        <w:t>Prerequisites</w:t>
      </w:r>
    </w:p>
    <w:p w:rsidR="002122EE" w:rsidRPr="00430F4B" w:rsidRDefault="002122EE" w:rsidP="00ED1673">
      <w:pPr>
        <w:jc w:val="both"/>
        <w:rPr>
          <w:rFonts w:ascii="Corbel" w:hAnsi="Corbel"/>
        </w:rPr>
      </w:pPr>
      <w:r w:rsidRPr="00430F4B">
        <w:rPr>
          <w:rFonts w:ascii="Corbel" w:hAnsi="Corbel"/>
        </w:rPr>
        <w:t>In order to fulfil a restriction request, the Data Controller must understand what data is specifically under question. In some circumstances, the data subject may require a sub-set of information to be restricted for processing. For example, there may be information that is required to be maintained intact to support a defence of a legal or other claim. This information may also be subject to externally regulated retention requirements. In this situation, the data subject would require that the information be restricted from further processing yet to remain as live data. As there are time limitations, knowledge of data management is essential in order to streamline the process. A data mapping process across the organisation should be performed to help identify where information resides both on-site and with any contracted third parties such as Information Systems providers, this will ensure that any ‘upstream’ or ‘downstream’ data repositories can be addressed, this includes data backup services.</w:t>
      </w:r>
    </w:p>
    <w:p w:rsidR="002122EE" w:rsidRPr="00430F4B" w:rsidRDefault="002122EE" w:rsidP="00ED1673">
      <w:pPr>
        <w:jc w:val="both"/>
        <w:rPr>
          <w:rFonts w:ascii="Corbel" w:hAnsi="Corbel"/>
        </w:rPr>
      </w:pPr>
    </w:p>
    <w:p w:rsidR="00120A49" w:rsidRDefault="002122EE" w:rsidP="00ED1673">
      <w:pPr>
        <w:jc w:val="both"/>
        <w:rPr>
          <w:rFonts w:ascii="Corbel" w:hAnsi="Corbel"/>
          <w:b/>
          <w:bCs/>
        </w:rPr>
      </w:pPr>
      <w:r w:rsidRPr="00430F4B">
        <w:rPr>
          <w:rFonts w:ascii="Corbel" w:hAnsi="Corbel"/>
          <w:b/>
          <w:bCs/>
        </w:rPr>
        <w:t>Scope &amp; Limitations</w:t>
      </w:r>
    </w:p>
    <w:p w:rsidR="002122EE" w:rsidRPr="00120A49" w:rsidRDefault="002122EE" w:rsidP="00ED1673">
      <w:pPr>
        <w:jc w:val="both"/>
        <w:rPr>
          <w:rFonts w:ascii="Corbel" w:hAnsi="Corbel"/>
          <w:b/>
          <w:bCs/>
        </w:rPr>
      </w:pPr>
      <w:r w:rsidRPr="00430F4B">
        <w:rPr>
          <w:rFonts w:ascii="Corbel" w:hAnsi="Corbel"/>
        </w:rPr>
        <w:t>Although the right of the data subject for personal information to be removed by the Data Controller is enacted within the Data Protection Act 2018, there are considerations that must be made prior to removal of the information:</w:t>
      </w:r>
    </w:p>
    <w:p w:rsidR="002122EE" w:rsidRPr="00430F4B" w:rsidRDefault="002122EE" w:rsidP="00ED1673">
      <w:pPr>
        <w:pStyle w:val="ListParagraph"/>
        <w:numPr>
          <w:ilvl w:val="0"/>
          <w:numId w:val="1"/>
        </w:numPr>
        <w:jc w:val="both"/>
        <w:rPr>
          <w:rFonts w:ascii="Corbel" w:hAnsi="Corbel"/>
        </w:rPr>
      </w:pPr>
      <w:r w:rsidRPr="00430F4B">
        <w:rPr>
          <w:rFonts w:ascii="Corbel" w:hAnsi="Corbel"/>
        </w:rPr>
        <w:t>Validation of the requestor’s identity where the request is made in person</w:t>
      </w:r>
    </w:p>
    <w:p w:rsidR="002122EE" w:rsidRPr="00430F4B" w:rsidRDefault="002122EE" w:rsidP="00ED1673">
      <w:pPr>
        <w:pStyle w:val="ListParagraph"/>
        <w:numPr>
          <w:ilvl w:val="0"/>
          <w:numId w:val="1"/>
        </w:numPr>
        <w:jc w:val="both"/>
        <w:rPr>
          <w:rFonts w:ascii="Corbel" w:hAnsi="Corbel"/>
        </w:rPr>
      </w:pPr>
      <w:r w:rsidRPr="00430F4B">
        <w:rPr>
          <w:rFonts w:ascii="Corbel" w:hAnsi="Corbel"/>
        </w:rPr>
        <w:t>Validation of the data subject’s authority where the request is made by a representative such as a lawyer</w:t>
      </w:r>
    </w:p>
    <w:p w:rsidR="002122EE" w:rsidRPr="00430F4B" w:rsidRDefault="002122EE" w:rsidP="00ED1673">
      <w:pPr>
        <w:pStyle w:val="ListParagraph"/>
        <w:numPr>
          <w:ilvl w:val="0"/>
          <w:numId w:val="1"/>
        </w:numPr>
        <w:jc w:val="both"/>
        <w:rPr>
          <w:rFonts w:ascii="Corbel" w:hAnsi="Corbel"/>
        </w:rPr>
      </w:pPr>
      <w:r w:rsidRPr="00430F4B">
        <w:rPr>
          <w:rFonts w:ascii="Corbel" w:hAnsi="Corbel"/>
        </w:rPr>
        <w:t>You may refuse the request if you consider the request unfounded or excessive. You must notify the data subject if this is the case</w:t>
      </w:r>
    </w:p>
    <w:p w:rsidR="002122EE" w:rsidRPr="00430F4B" w:rsidRDefault="002122EE" w:rsidP="00ED1673">
      <w:pPr>
        <w:pStyle w:val="ListParagraph"/>
        <w:numPr>
          <w:ilvl w:val="0"/>
          <w:numId w:val="1"/>
        </w:numPr>
        <w:jc w:val="both"/>
        <w:rPr>
          <w:rFonts w:ascii="Corbel" w:hAnsi="Corbel"/>
        </w:rPr>
      </w:pPr>
      <w:r w:rsidRPr="00430F4B">
        <w:rPr>
          <w:rFonts w:ascii="Corbel" w:hAnsi="Corbel"/>
        </w:rPr>
        <w:t>Consider the time period required for the processing restriction as this must be recorded in the central register.</w:t>
      </w:r>
    </w:p>
    <w:p w:rsidR="002122EE" w:rsidRPr="00430F4B" w:rsidRDefault="002122EE" w:rsidP="00ED1673">
      <w:pPr>
        <w:jc w:val="both"/>
        <w:rPr>
          <w:rFonts w:ascii="Corbel" w:hAnsi="Corbel"/>
        </w:rPr>
      </w:pPr>
    </w:p>
    <w:p w:rsidR="002122EE" w:rsidRPr="00430F4B" w:rsidRDefault="002122EE" w:rsidP="00ED1673">
      <w:pPr>
        <w:jc w:val="both"/>
        <w:rPr>
          <w:rFonts w:ascii="Corbel" w:hAnsi="Corbel"/>
        </w:rPr>
      </w:pPr>
    </w:p>
    <w:p w:rsidR="002122EE" w:rsidRPr="00120A49" w:rsidRDefault="002122EE" w:rsidP="00ED1673">
      <w:pPr>
        <w:jc w:val="both"/>
        <w:rPr>
          <w:rFonts w:ascii="Corbel" w:hAnsi="Corbel"/>
          <w:b/>
          <w:bCs/>
        </w:rPr>
      </w:pPr>
      <w:r w:rsidRPr="00430F4B">
        <w:rPr>
          <w:rFonts w:ascii="Corbel" w:hAnsi="Corbel"/>
          <w:b/>
          <w:bCs/>
        </w:rPr>
        <w:t>Restriction of Information Processing</w:t>
      </w:r>
    </w:p>
    <w:p w:rsidR="002122EE" w:rsidRPr="00430F4B" w:rsidRDefault="002122EE" w:rsidP="00ED1673">
      <w:pPr>
        <w:jc w:val="both"/>
        <w:rPr>
          <w:rFonts w:ascii="Corbel" w:hAnsi="Corbel"/>
        </w:rPr>
      </w:pPr>
      <w:r w:rsidRPr="00430F4B">
        <w:rPr>
          <w:rFonts w:ascii="Corbel" w:hAnsi="Corbel"/>
        </w:rPr>
        <w:t>Information processing must be restricted only upon consideration of the scope and limitations listed above. Once it is clear that information is in scope and that the requestor is within their rights to restrict processing, the request must be attended to without delay. The data must be restricted from processing for all services and systems, including paper records to ensure completion.</w:t>
      </w:r>
    </w:p>
    <w:p w:rsidR="002122EE" w:rsidRPr="00430F4B" w:rsidRDefault="002122EE" w:rsidP="00ED1673">
      <w:pPr>
        <w:jc w:val="both"/>
        <w:rPr>
          <w:rFonts w:ascii="Corbel" w:hAnsi="Corbel"/>
        </w:rPr>
      </w:pPr>
      <w:r w:rsidRPr="00430F4B">
        <w:rPr>
          <w:rFonts w:ascii="Corbel" w:hAnsi="Corbel"/>
        </w:rPr>
        <w:t>It is appropriate to advise the requestor once the process is complete.</w:t>
      </w:r>
    </w:p>
    <w:p w:rsidR="002122EE" w:rsidRPr="00430F4B" w:rsidRDefault="002122EE" w:rsidP="00ED1673">
      <w:pPr>
        <w:jc w:val="both"/>
        <w:rPr>
          <w:rFonts w:ascii="Corbel" w:hAnsi="Corbel"/>
        </w:rPr>
      </w:pPr>
    </w:p>
    <w:p w:rsidR="002122EE" w:rsidRPr="00120A49" w:rsidRDefault="002122EE" w:rsidP="00ED1673">
      <w:pPr>
        <w:jc w:val="both"/>
        <w:rPr>
          <w:rFonts w:ascii="Corbel" w:hAnsi="Corbel"/>
          <w:b/>
          <w:bCs/>
        </w:rPr>
      </w:pPr>
      <w:r w:rsidRPr="00430F4B">
        <w:rPr>
          <w:rFonts w:ascii="Corbel" w:hAnsi="Corbel"/>
          <w:b/>
          <w:bCs/>
        </w:rPr>
        <w:t>Time Frame</w:t>
      </w:r>
    </w:p>
    <w:p w:rsidR="002122EE" w:rsidRPr="00430F4B" w:rsidRDefault="002122EE" w:rsidP="00ED1673">
      <w:pPr>
        <w:jc w:val="both"/>
        <w:rPr>
          <w:rFonts w:ascii="Corbel" w:hAnsi="Corbel"/>
        </w:rPr>
      </w:pPr>
      <w:r w:rsidRPr="00430F4B">
        <w:rPr>
          <w:rFonts w:ascii="Corbel" w:hAnsi="Corbel"/>
        </w:rPr>
        <w:t>Requests must be acknowledged promptly, this can be accomplished during the identity verification stage. The overall process should be completed within 28 days from the day after the request is received. If you are unable to restrict 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in the central register, consider restricting access controls as a compensating measure.</w:t>
      </w:r>
    </w:p>
    <w:p w:rsidR="002122EE" w:rsidRPr="00430F4B" w:rsidRDefault="002122EE" w:rsidP="00ED1673">
      <w:pPr>
        <w:jc w:val="both"/>
        <w:rPr>
          <w:rFonts w:ascii="Corbel" w:hAnsi="Corbel"/>
        </w:rPr>
      </w:pPr>
    </w:p>
    <w:p w:rsidR="002122EE" w:rsidRPr="00120A49" w:rsidRDefault="002122EE" w:rsidP="00ED1673">
      <w:pPr>
        <w:jc w:val="both"/>
        <w:rPr>
          <w:rFonts w:ascii="Corbel" w:hAnsi="Corbel"/>
          <w:b/>
          <w:bCs/>
        </w:rPr>
      </w:pPr>
      <w:r w:rsidRPr="00430F4B">
        <w:rPr>
          <w:rFonts w:ascii="Corbel" w:hAnsi="Corbel"/>
          <w:b/>
          <w:bCs/>
        </w:rPr>
        <w:t>Procedure</w:t>
      </w:r>
    </w:p>
    <w:p w:rsidR="002122EE" w:rsidRPr="00120A49" w:rsidRDefault="002122EE" w:rsidP="00120A49">
      <w:pPr>
        <w:pStyle w:val="ListParagraph"/>
        <w:numPr>
          <w:ilvl w:val="0"/>
          <w:numId w:val="9"/>
        </w:numPr>
        <w:autoSpaceDE w:val="0"/>
        <w:autoSpaceDN w:val="0"/>
        <w:adjustRightInd w:val="0"/>
        <w:jc w:val="both"/>
        <w:rPr>
          <w:rFonts w:ascii="Corbel" w:hAnsi="Corbel"/>
        </w:rPr>
      </w:pPr>
      <w:r w:rsidRPr="00120A49">
        <w:rPr>
          <w:rFonts w:ascii="Corbel" w:hAnsi="Corbel"/>
        </w:rPr>
        <w:t>Data subjects must make their request to the Data Controller. Where a data subject makes a request to any member of staff, volunteer, contingent worker or third-party processor, the data subject must be directed to the Data Controller and this direction must be confirmed via letter or email to both the data subject and the controller. If you have a DPO, they must also be informed of the request.</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lastRenderedPageBreak/>
        <w:t>The details of the request will be entered in a Data Subject Rights register. This will enable tracking to ensure timelines are adhered to. This information must include the agreed date by which the restriction will cease.</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t>Upon receipt of the request, the data controller must make all reasonable efforts to validate the identity of the requestor to ensure they have a legal right to processing restriction of the information requested.</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t>Once the data subject’s identity is validated, the controller will consult with the data subject to verify the restriction requirement.</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t>The controller will use the services of data processing staff or services to restrict the processing of information whether electronic or paper based, unless it falls outside the terms stated in the section headed ‘Scope &amp; Limitations’. It is important to ensure that any third-party processors also comply with the request for data within scope.</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t xml:space="preserve">Within 28 days of the request, the controller will ensure that all copies of the information subject to the request is restricted. This can be done, for example by limiting access to the data, temporarily removing the information from public view or by moving the information to another system that is inaccessible to the processing function. A record of the actions committed will be listed in the central register. </w:t>
      </w:r>
    </w:p>
    <w:p w:rsidR="002122EE" w:rsidRPr="00430F4B" w:rsidRDefault="002122EE" w:rsidP="00120A49">
      <w:pPr>
        <w:pStyle w:val="ListParagraph"/>
        <w:numPr>
          <w:ilvl w:val="0"/>
          <w:numId w:val="9"/>
        </w:numPr>
        <w:autoSpaceDE w:val="0"/>
        <w:autoSpaceDN w:val="0"/>
        <w:adjustRightInd w:val="0"/>
        <w:jc w:val="both"/>
        <w:rPr>
          <w:rFonts w:ascii="Corbel" w:hAnsi="Corbel"/>
        </w:rPr>
      </w:pPr>
      <w:r w:rsidRPr="00430F4B">
        <w:rPr>
          <w:rFonts w:ascii="Corbel" w:hAnsi="Corbel"/>
        </w:rPr>
        <w:t>Where information cannot be subjected to the restriction within 28 days of the request, the data subject will be notified that additional time is required along with the reason for delay and anticipated time for completion. Where information cannot be restricted due to technical limitations, the data subject will be informed of the lack of completion and that the limitation of the request has been recorded in the central register.</w:t>
      </w:r>
    </w:p>
    <w:p w:rsidR="002122EE" w:rsidRDefault="002122EE" w:rsidP="00ED1673">
      <w:pPr>
        <w:pStyle w:val="ListParagraph"/>
        <w:numPr>
          <w:ilvl w:val="0"/>
          <w:numId w:val="9"/>
        </w:numPr>
        <w:autoSpaceDE w:val="0"/>
        <w:autoSpaceDN w:val="0"/>
        <w:adjustRightInd w:val="0"/>
        <w:jc w:val="both"/>
        <w:rPr>
          <w:rFonts w:ascii="Corbel" w:hAnsi="Corbel"/>
        </w:rPr>
      </w:pPr>
      <w:r w:rsidRPr="00430F4B">
        <w:rPr>
          <w:rFonts w:ascii="Corbel" w:hAnsi="Corbel"/>
        </w:rPr>
        <w:t>The Data Subject Rights register will be updated to conclude the request activity.</w:t>
      </w:r>
    </w:p>
    <w:p w:rsidR="00120A49" w:rsidRPr="00120A49" w:rsidRDefault="00120A49" w:rsidP="00120A49">
      <w:pPr>
        <w:pStyle w:val="ListParagraph"/>
        <w:autoSpaceDE w:val="0"/>
        <w:autoSpaceDN w:val="0"/>
        <w:adjustRightInd w:val="0"/>
        <w:jc w:val="both"/>
        <w:rPr>
          <w:rFonts w:ascii="Corbel" w:hAnsi="Corbel"/>
        </w:rPr>
      </w:pPr>
    </w:p>
    <w:p w:rsidR="002122EE" w:rsidRPr="00430F4B" w:rsidRDefault="002122EE" w:rsidP="00ED1673">
      <w:pPr>
        <w:jc w:val="both"/>
        <w:rPr>
          <w:rFonts w:ascii="Corbel" w:hAnsi="Corbel"/>
        </w:rPr>
      </w:pPr>
      <w:r w:rsidRPr="00430F4B">
        <w:rPr>
          <w:rFonts w:ascii="Corbel" w:hAnsi="Corbel"/>
        </w:rPr>
        <w:t>A complete data map will be required to provide the data controller with the necessary information to conduct this procedure effectively. Data retained by any third party processors must be included in this process with attestations from them when compliant actions are complete.</w:t>
      </w:r>
    </w:p>
    <w:p w:rsidR="002122EE" w:rsidRPr="00430F4B" w:rsidRDefault="002122EE" w:rsidP="00ED1673">
      <w:pPr>
        <w:jc w:val="both"/>
        <w:rPr>
          <w:rFonts w:ascii="Corbel" w:hAnsi="Corbel" w:cstheme="minorHAnsi"/>
        </w:rPr>
      </w:pPr>
    </w:p>
    <w:p w:rsidR="002122EE" w:rsidRPr="00430F4B" w:rsidRDefault="002122EE" w:rsidP="00ED1673">
      <w:pPr>
        <w:jc w:val="both"/>
        <w:rPr>
          <w:rFonts w:ascii="Corbel" w:hAnsi="Corbel" w:cstheme="minorHAnsi"/>
        </w:rPr>
      </w:pPr>
    </w:p>
    <w:p w:rsidR="002122EE" w:rsidRPr="00430F4B" w:rsidRDefault="002122EE" w:rsidP="00ED1673">
      <w:pPr>
        <w:jc w:val="both"/>
        <w:rPr>
          <w:rFonts w:ascii="Corbel" w:hAnsi="Corbel" w:cstheme="minorHAnsi"/>
        </w:rPr>
      </w:pPr>
    </w:p>
    <w:p w:rsidR="002122EE" w:rsidRPr="00430F4B" w:rsidRDefault="002122EE">
      <w:pPr>
        <w:rPr>
          <w:rFonts w:ascii="Corbel" w:hAnsi="Corbel" w:cstheme="minorHAnsi"/>
        </w:rPr>
      </w:pPr>
    </w:p>
    <w:p w:rsidR="002122EE" w:rsidRDefault="002122EE">
      <w:pPr>
        <w:rPr>
          <w:rFonts w:ascii="Corbel" w:hAnsi="Corbel" w:cstheme="minorHAnsi"/>
        </w:rPr>
      </w:pPr>
    </w:p>
    <w:p w:rsidR="00120A49" w:rsidRDefault="00120A49">
      <w:pPr>
        <w:rPr>
          <w:rFonts w:ascii="Corbel" w:hAnsi="Corbel" w:cstheme="minorHAnsi"/>
        </w:rPr>
      </w:pPr>
    </w:p>
    <w:p w:rsidR="00120A49" w:rsidRDefault="00120A49">
      <w:pPr>
        <w:rPr>
          <w:rFonts w:ascii="Corbel" w:hAnsi="Corbel" w:cstheme="minorHAnsi"/>
        </w:rPr>
      </w:pPr>
    </w:p>
    <w:p w:rsidR="00120A49" w:rsidRDefault="00120A49">
      <w:pPr>
        <w:rPr>
          <w:rFonts w:ascii="Corbel" w:hAnsi="Corbel" w:cstheme="minorHAnsi"/>
        </w:rPr>
      </w:pPr>
    </w:p>
    <w:p w:rsidR="00120A49" w:rsidRPr="00430F4B" w:rsidRDefault="00120A49">
      <w:pPr>
        <w:rPr>
          <w:rFonts w:ascii="Corbel" w:hAnsi="Corbel"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ED1673">
            <w:pPr>
              <w:contextualSpacing/>
              <w:jc w:val="center"/>
              <w:rPr>
                <w:rFonts w:ascii="Corbel" w:hAnsi="Corbel"/>
                <w:color w:val="A6A6A6" w:themeColor="background1" w:themeShade="A6"/>
                <w:highlight w:val="yellow"/>
              </w:rPr>
            </w:pPr>
          </w:p>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BC4533">
              <w:rPr>
                <w:rFonts w:ascii="Corbel" w:hAnsi="Corbel"/>
                <w:b/>
              </w:rPr>
              <w:t>DSR-05-</w:t>
            </w:r>
            <w:r w:rsidRPr="00BC4533">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outlineLvl w:val="0"/>
              <w:rPr>
                <w:rFonts w:ascii="Corbel" w:hAnsi="Corbel"/>
                <w:b/>
              </w:rPr>
            </w:pPr>
          </w:p>
          <w:p w:rsidR="002122EE" w:rsidRPr="00DF6244" w:rsidRDefault="002122EE" w:rsidP="00ED1673">
            <w:pPr>
              <w:outlineLvl w:val="0"/>
              <w:rPr>
                <w:rFonts w:ascii="Corbel" w:hAnsi="Corbel"/>
                <w:b/>
              </w:rPr>
            </w:pPr>
            <w:r w:rsidRPr="00DF6244">
              <w:rPr>
                <w:rFonts w:ascii="Corbel" w:hAnsi="Corbel"/>
                <w:b/>
              </w:rPr>
              <w:t>GDPR - Data Subject Rights – The Right to Data Portability</w:t>
            </w:r>
          </w:p>
          <w:p w:rsidR="002122EE" w:rsidRPr="00BC1925" w:rsidRDefault="002122EE" w:rsidP="00ED1673">
            <w:pPr>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sidRPr="008E0624">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sidRP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Default="002122EE" w:rsidP="00ED1673">
      <w:pPr>
        <w:jc w:val="both"/>
        <w:rPr>
          <w:b/>
        </w:rPr>
      </w:pPr>
    </w:p>
    <w:p w:rsidR="002122EE" w:rsidRPr="00120A49" w:rsidRDefault="002122EE" w:rsidP="00120A49">
      <w:pPr>
        <w:jc w:val="both"/>
        <w:outlineLvl w:val="0"/>
        <w:rPr>
          <w:rFonts w:ascii="Corbel" w:hAnsi="Corbel"/>
          <w:b/>
        </w:rPr>
      </w:pPr>
      <w:r w:rsidRPr="00A824AB">
        <w:rPr>
          <w:rFonts w:ascii="Corbel" w:hAnsi="Corbel"/>
          <w:b/>
        </w:rPr>
        <w:t>Introduction</w:t>
      </w:r>
    </w:p>
    <w:p w:rsidR="002122EE" w:rsidRPr="00A824AB" w:rsidRDefault="002122EE" w:rsidP="00ED1673">
      <w:pPr>
        <w:jc w:val="both"/>
        <w:rPr>
          <w:rFonts w:ascii="Corbel" w:hAnsi="Corbel"/>
        </w:rPr>
      </w:pPr>
      <w:r w:rsidRPr="00A824AB">
        <w:rPr>
          <w:rFonts w:ascii="Corbel" w:hAnsi="Corbel"/>
        </w:rPr>
        <w:t>The GDPR provides for the rights of a natural person over the information that is held on them. The Right to Data Portability is applicable only when the lawful basis for processing is consent or to fulfil a contract; where all processing is via automated means with no paper records. From this we can see that in daily activity, the requirement to comply with requests for data portability in the fostering sector are likely to be rare.</w:t>
      </w:r>
    </w:p>
    <w:p w:rsidR="002122EE" w:rsidRPr="00A824AB" w:rsidRDefault="002122EE" w:rsidP="00ED1673">
      <w:pPr>
        <w:jc w:val="both"/>
        <w:rPr>
          <w:rFonts w:ascii="Corbel" w:hAnsi="Corbel"/>
        </w:rPr>
      </w:pPr>
    </w:p>
    <w:p w:rsidR="002122EE" w:rsidRPr="00120A49" w:rsidRDefault="002122EE" w:rsidP="00120A49">
      <w:pPr>
        <w:jc w:val="both"/>
        <w:outlineLvl w:val="0"/>
        <w:rPr>
          <w:rFonts w:ascii="Corbel" w:hAnsi="Corbel"/>
          <w:b/>
        </w:rPr>
      </w:pPr>
      <w:r w:rsidRPr="00A824AB">
        <w:rPr>
          <w:rFonts w:ascii="Corbel" w:hAnsi="Corbel"/>
          <w:b/>
        </w:rPr>
        <w:t>Overview</w:t>
      </w:r>
    </w:p>
    <w:p w:rsidR="002122EE" w:rsidRPr="00A824AB" w:rsidRDefault="002122EE" w:rsidP="00ED1673">
      <w:pPr>
        <w:jc w:val="both"/>
        <w:rPr>
          <w:rFonts w:ascii="Corbel" w:eastAsia="Times New Roman" w:hAnsi="Corbel" w:cs="Times New Roman"/>
        </w:rPr>
      </w:pPr>
      <w:r w:rsidRPr="00A824AB">
        <w:rPr>
          <w:rFonts w:ascii="Corbel" w:hAnsi="Corbel"/>
        </w:rPr>
        <w:t xml:space="preserve">When a data subject notifies the Data Controller either directly or indirectly via staff, data processors, sub processors etc., that they require information transferred to another data controller, a record of the notification should be made and time-stamped. The ICO is clear that there is no requirement for a formal template for a right to data portability request. The Data Controller is responsible for satisfying the request, so it is important that all parties involved in the data management lifecycle are made aware of this procedure. </w:t>
      </w:r>
      <w:r w:rsidRPr="00A824AB">
        <w:rPr>
          <w:rFonts w:ascii="Corbel" w:eastAsia="Times New Roman" w:hAnsi="Corbel" w:cs="Calibri"/>
          <w:color w:val="000000"/>
        </w:rPr>
        <w:t>If you have a Data Protection Officer (DPO), they must be informed when data portability requests are made so that they can monitor progress. </w:t>
      </w:r>
    </w:p>
    <w:p w:rsidR="002122EE" w:rsidRPr="00A824AB" w:rsidRDefault="002122EE" w:rsidP="00ED1673">
      <w:pPr>
        <w:jc w:val="both"/>
        <w:rPr>
          <w:rFonts w:ascii="Corbel" w:hAnsi="Corbel"/>
        </w:rPr>
      </w:pPr>
    </w:p>
    <w:p w:rsidR="002122EE" w:rsidRPr="00120A49" w:rsidRDefault="002122EE" w:rsidP="00ED1673">
      <w:pPr>
        <w:jc w:val="both"/>
        <w:rPr>
          <w:rFonts w:ascii="Corbel" w:hAnsi="Corbel"/>
          <w:b/>
        </w:rPr>
      </w:pPr>
      <w:r w:rsidRPr="00A824AB">
        <w:rPr>
          <w:rFonts w:ascii="Corbel" w:hAnsi="Corbel"/>
          <w:b/>
        </w:rPr>
        <w:t>Prerequisites</w:t>
      </w:r>
    </w:p>
    <w:p w:rsidR="002122EE" w:rsidRPr="00A824AB" w:rsidRDefault="002122EE" w:rsidP="00ED1673">
      <w:pPr>
        <w:jc w:val="both"/>
        <w:rPr>
          <w:rFonts w:ascii="Corbel" w:hAnsi="Corbel"/>
        </w:rPr>
      </w:pPr>
      <w:r w:rsidRPr="00A824AB">
        <w:rPr>
          <w:rFonts w:ascii="Corbel" w:hAnsi="Corbel"/>
        </w:rPr>
        <w:t>In order to fulfil a data portability request, the Data Controller must understand what data is specifically under question. In some circumstances, the data subject may require a sub-set of information to be ‘ported’ to a different system in use by an alternate controller. For example, there may be information maintained on a ‘closed’ fostering sector specific social network that is required to be transferred to a competitor’s system. The information on such services must be made ‘portable’. This means the data must be able to be exfiltrated from the source system in a machine-readable format such as comma separated variable (CSV) file format. A data mapping process across the organisation should be performed to help identify where information resides both on-site and with any contracted third parties such as Information Systems providers that might be in-scope, this will ensure that any ‘upstream’ or ‘downstream’ data repositories can be assessed for portability.</w:t>
      </w:r>
    </w:p>
    <w:p w:rsidR="002122EE" w:rsidRPr="00A824AB" w:rsidRDefault="002122EE" w:rsidP="00ED1673">
      <w:pPr>
        <w:jc w:val="both"/>
        <w:rPr>
          <w:rFonts w:ascii="Corbel" w:hAnsi="Corbel"/>
        </w:rPr>
      </w:pPr>
    </w:p>
    <w:p w:rsidR="002122EE" w:rsidRPr="00120A49" w:rsidRDefault="002122EE" w:rsidP="00ED1673">
      <w:pPr>
        <w:jc w:val="both"/>
        <w:rPr>
          <w:rFonts w:ascii="Corbel" w:hAnsi="Corbel"/>
          <w:b/>
        </w:rPr>
      </w:pPr>
      <w:r w:rsidRPr="00A824AB">
        <w:rPr>
          <w:rFonts w:ascii="Corbel" w:hAnsi="Corbel"/>
          <w:b/>
        </w:rPr>
        <w:lastRenderedPageBreak/>
        <w:t>Scope &amp; Limitations</w:t>
      </w:r>
    </w:p>
    <w:p w:rsidR="002122EE" w:rsidRPr="00A824AB" w:rsidRDefault="002122EE" w:rsidP="00ED1673">
      <w:pPr>
        <w:jc w:val="both"/>
        <w:rPr>
          <w:rFonts w:ascii="Corbel" w:hAnsi="Corbel"/>
        </w:rPr>
      </w:pPr>
      <w:r w:rsidRPr="00A824AB">
        <w:rPr>
          <w:rFonts w:ascii="Corbel" w:hAnsi="Corbel"/>
        </w:rPr>
        <w:t>Although the right of the data subject for personal information to be transferred from one data controller to another is enacted within the Data Protection Act 2018, there are considerations that must be made prior to transport of the information:</w:t>
      </w:r>
    </w:p>
    <w:p w:rsidR="002122EE" w:rsidRPr="00A824AB" w:rsidRDefault="002122EE" w:rsidP="00ED1673">
      <w:pPr>
        <w:pStyle w:val="ListParagraph"/>
        <w:numPr>
          <w:ilvl w:val="0"/>
          <w:numId w:val="1"/>
        </w:numPr>
        <w:jc w:val="both"/>
        <w:rPr>
          <w:rFonts w:ascii="Corbel" w:hAnsi="Corbel"/>
        </w:rPr>
      </w:pPr>
      <w:r w:rsidRPr="00A824AB">
        <w:rPr>
          <w:rFonts w:ascii="Corbel" w:hAnsi="Corbel"/>
        </w:rPr>
        <w:t>Validation of the requestor’s identity where the request is made in person</w:t>
      </w:r>
    </w:p>
    <w:p w:rsidR="002122EE" w:rsidRPr="00A824AB" w:rsidRDefault="002122EE" w:rsidP="00ED1673">
      <w:pPr>
        <w:pStyle w:val="ListParagraph"/>
        <w:numPr>
          <w:ilvl w:val="0"/>
          <w:numId w:val="1"/>
        </w:numPr>
        <w:jc w:val="both"/>
        <w:rPr>
          <w:rFonts w:ascii="Corbel" w:hAnsi="Corbel"/>
        </w:rPr>
      </w:pPr>
      <w:r w:rsidRPr="00A824AB">
        <w:rPr>
          <w:rFonts w:ascii="Corbel" w:hAnsi="Corbel"/>
        </w:rPr>
        <w:t>Validation of the data subject’s authority where the request is made by a representative such as a lawyer</w:t>
      </w:r>
    </w:p>
    <w:p w:rsidR="002122EE" w:rsidRPr="00A824AB" w:rsidRDefault="002122EE" w:rsidP="00ED1673">
      <w:pPr>
        <w:pStyle w:val="ListParagraph"/>
        <w:numPr>
          <w:ilvl w:val="0"/>
          <w:numId w:val="1"/>
        </w:numPr>
        <w:jc w:val="both"/>
        <w:rPr>
          <w:rFonts w:ascii="Corbel" w:hAnsi="Corbel"/>
        </w:rPr>
      </w:pPr>
      <w:r w:rsidRPr="00A824AB">
        <w:rPr>
          <w:rFonts w:ascii="Corbel" w:hAnsi="Corbel"/>
        </w:rPr>
        <w:t>You may refuse the request unless the information consists of data where your lawful basis for processing is consent or to fulfil a contract; where all processing is via automated means with no paper records. Most information managed in the fostering sector is out of scope so ensure you receive adequate guidance before agreeing to comply with the request.</w:t>
      </w:r>
    </w:p>
    <w:p w:rsidR="002122EE" w:rsidRPr="00A824AB" w:rsidRDefault="002122EE" w:rsidP="00ED1673">
      <w:pPr>
        <w:pStyle w:val="ListParagraph"/>
        <w:numPr>
          <w:ilvl w:val="0"/>
          <w:numId w:val="1"/>
        </w:numPr>
        <w:jc w:val="both"/>
        <w:rPr>
          <w:rFonts w:ascii="Corbel" w:hAnsi="Corbel"/>
        </w:rPr>
      </w:pPr>
      <w:r w:rsidRPr="00A824AB">
        <w:rPr>
          <w:rFonts w:ascii="Corbel" w:hAnsi="Corbel"/>
        </w:rPr>
        <w:t>Consider the time period required for the data transfer as this must be recorded in the central register.</w:t>
      </w:r>
    </w:p>
    <w:p w:rsidR="002122EE" w:rsidRPr="00A824AB" w:rsidRDefault="002122EE" w:rsidP="00ED1673">
      <w:pPr>
        <w:jc w:val="both"/>
        <w:rPr>
          <w:rFonts w:ascii="Corbel" w:hAnsi="Corbel"/>
        </w:rPr>
      </w:pPr>
    </w:p>
    <w:p w:rsidR="002122EE" w:rsidRPr="00120A49" w:rsidRDefault="002122EE" w:rsidP="00ED1673">
      <w:pPr>
        <w:jc w:val="both"/>
        <w:rPr>
          <w:rFonts w:ascii="Corbel" w:hAnsi="Corbel"/>
          <w:b/>
        </w:rPr>
      </w:pPr>
      <w:r w:rsidRPr="00A824AB">
        <w:rPr>
          <w:rFonts w:ascii="Corbel" w:hAnsi="Corbel"/>
          <w:b/>
        </w:rPr>
        <w:t>Data Portability</w:t>
      </w:r>
    </w:p>
    <w:p w:rsidR="002122EE" w:rsidRPr="00A824AB" w:rsidRDefault="002122EE" w:rsidP="00ED1673">
      <w:pPr>
        <w:jc w:val="both"/>
        <w:rPr>
          <w:rFonts w:ascii="Corbel" w:hAnsi="Corbel"/>
        </w:rPr>
      </w:pPr>
      <w:r w:rsidRPr="00A824AB">
        <w:rPr>
          <w:rFonts w:ascii="Corbel" w:hAnsi="Corbel"/>
        </w:rPr>
        <w:t>Information can be transferred only upon consideration of the scope and limitations listed above. Once it is clear that information is in scope and that the requestor is within their rights to have information transferred to themselves in a durable format or direct to the designated alternate data controller. Your responsibility for the data that you transfer ends upon receipt by the data subject or new data controller. You will still be responsible for any information you maintain on your own systems or those of third parties employed by you and under your instruction. Processing, the request must be attended to without delay; the data must be transferred for all in-scope services and systems.</w:t>
      </w:r>
    </w:p>
    <w:p w:rsidR="002122EE" w:rsidRPr="00A824AB" w:rsidRDefault="002122EE" w:rsidP="00ED1673">
      <w:pPr>
        <w:jc w:val="both"/>
        <w:rPr>
          <w:rFonts w:ascii="Corbel" w:hAnsi="Corbel"/>
        </w:rPr>
      </w:pPr>
      <w:r w:rsidRPr="00A824AB">
        <w:rPr>
          <w:rFonts w:ascii="Corbel" w:hAnsi="Corbel"/>
        </w:rPr>
        <w:t>It is appropriate to advise the requestor once the process is complete.</w:t>
      </w:r>
    </w:p>
    <w:p w:rsidR="002122EE" w:rsidRPr="00A824AB" w:rsidRDefault="002122EE" w:rsidP="00ED1673">
      <w:pPr>
        <w:jc w:val="both"/>
        <w:rPr>
          <w:rFonts w:ascii="Corbel" w:hAnsi="Corbel"/>
        </w:rPr>
      </w:pPr>
    </w:p>
    <w:p w:rsidR="002122EE" w:rsidRPr="00120A49" w:rsidRDefault="002122EE" w:rsidP="00ED1673">
      <w:pPr>
        <w:jc w:val="both"/>
        <w:rPr>
          <w:rFonts w:ascii="Corbel" w:hAnsi="Corbel"/>
          <w:b/>
        </w:rPr>
      </w:pPr>
      <w:r w:rsidRPr="00A824AB">
        <w:rPr>
          <w:rFonts w:ascii="Corbel" w:hAnsi="Corbel"/>
          <w:b/>
        </w:rPr>
        <w:t>Time Frame</w:t>
      </w:r>
    </w:p>
    <w:p w:rsidR="002122EE" w:rsidRPr="00A824AB" w:rsidRDefault="002122EE" w:rsidP="00ED1673">
      <w:pPr>
        <w:jc w:val="both"/>
        <w:rPr>
          <w:rFonts w:ascii="Corbel" w:hAnsi="Corbel"/>
        </w:rPr>
      </w:pPr>
      <w:r w:rsidRPr="00A824AB">
        <w:rPr>
          <w:rFonts w:ascii="Corbel" w:hAnsi="Corbel"/>
        </w:rPr>
        <w:t>Requests must be acknowledged promptly, this can be accomplished during the identity verification stage. The overall process should be completed within 28 days from the day after the request is received. If you are unable to transfer information directly, for example where it is technically infeasible to extract the information in machine readable format, notify the data subject of the technical limitations and record the exception in the central register.</w:t>
      </w:r>
    </w:p>
    <w:p w:rsidR="002122EE" w:rsidRPr="00A824AB" w:rsidRDefault="002122EE" w:rsidP="00120A49">
      <w:pPr>
        <w:rPr>
          <w:rFonts w:ascii="Corbel" w:hAnsi="Corbel"/>
        </w:rPr>
      </w:pPr>
      <w:r w:rsidRPr="00A824AB">
        <w:rPr>
          <w:rFonts w:ascii="Corbel" w:hAnsi="Corbel"/>
          <w:b/>
        </w:rPr>
        <w:t>Procedure</w:t>
      </w:r>
    </w:p>
    <w:p w:rsidR="002122EE" w:rsidRPr="00120A49" w:rsidRDefault="002122EE" w:rsidP="00120A49">
      <w:pPr>
        <w:pStyle w:val="ListParagraph"/>
        <w:numPr>
          <w:ilvl w:val="0"/>
          <w:numId w:val="10"/>
        </w:numPr>
        <w:autoSpaceDE w:val="0"/>
        <w:autoSpaceDN w:val="0"/>
        <w:adjustRightInd w:val="0"/>
        <w:jc w:val="both"/>
        <w:rPr>
          <w:rFonts w:ascii="Corbel" w:hAnsi="Corbel" w:cstheme="minorHAnsi"/>
        </w:rPr>
      </w:pPr>
      <w:r w:rsidRPr="00120A49">
        <w:rPr>
          <w:rFonts w:ascii="Corbel" w:hAnsi="Corbel" w:cstheme="minorHAnsi"/>
        </w:rPr>
        <w:t>Data subjects must make their request to the Data Controller. Where a data subject makes a request to any member of staff, volunteer, contingent worker or third-party processor, the data subject must be directed to the Data Controller and this direction must be confirmed via letter or email to both the data subject and the controller. If you have a DPO, they must also be informed of the request.</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lastRenderedPageBreak/>
        <w:t>The details of the request will be entered in a Data Subject Rights register. This will enable tracking to ensure timelines are adhered to.</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Upon receipt of the request, the data controller must make all reasonable efforts to validate the identity of the requestor to ensure they have a legal right to the data portability of the information requested.</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Once the data subject’s identity is validated, the controller will consult with the data subject to verify the scope of the requirement.</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The controller will use the services of data processing staff or services to create the transfer mechanism for the information, unless it falls outside the terms stated in the section headed ‘Scope &amp; Limitations’.</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 xml:space="preserve">Within 28 days of the request, the controller will ensure that the data transfer has been completed. A record of the actions committed will be listed in the central register. </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Where information cannot be subject to the data transfer within 28 days of the request, the data subject will be notified that additional time is required along with the reason for delay and anticipated time for completion. Where information cannot be transferred due to technical limitations, the data subject will be informed of the lack of completion and that the limitation of the request has been recorded in the central register.</w:t>
      </w:r>
    </w:p>
    <w:p w:rsidR="002122EE" w:rsidRPr="00A824AB" w:rsidRDefault="002122EE" w:rsidP="00120A49">
      <w:pPr>
        <w:pStyle w:val="ListParagraph"/>
        <w:numPr>
          <w:ilvl w:val="0"/>
          <w:numId w:val="10"/>
        </w:numPr>
        <w:autoSpaceDE w:val="0"/>
        <w:autoSpaceDN w:val="0"/>
        <w:adjustRightInd w:val="0"/>
        <w:jc w:val="both"/>
        <w:rPr>
          <w:rFonts w:ascii="Corbel" w:hAnsi="Corbel" w:cstheme="minorHAnsi"/>
        </w:rPr>
      </w:pPr>
      <w:r w:rsidRPr="00A824AB">
        <w:rPr>
          <w:rFonts w:ascii="Corbel" w:hAnsi="Corbel" w:cstheme="minorHAnsi"/>
        </w:rPr>
        <w:t>The Data Subject Rights register will be updated to conclude the request activity.</w:t>
      </w:r>
    </w:p>
    <w:p w:rsidR="002122EE" w:rsidRPr="00A824AB" w:rsidRDefault="002122EE" w:rsidP="00ED1673">
      <w:pPr>
        <w:jc w:val="both"/>
        <w:rPr>
          <w:rFonts w:ascii="Corbel" w:hAnsi="Corbel" w:cstheme="minorHAnsi"/>
        </w:rPr>
      </w:pPr>
    </w:p>
    <w:p w:rsidR="002122EE" w:rsidRPr="00A824AB" w:rsidRDefault="002122EE" w:rsidP="00ED1673">
      <w:pPr>
        <w:jc w:val="both"/>
        <w:rPr>
          <w:rFonts w:ascii="Corbel" w:hAnsi="Corbel" w:cstheme="minorHAnsi"/>
        </w:rPr>
      </w:pPr>
      <w:r w:rsidRPr="00A824AB">
        <w:rPr>
          <w:rFonts w:ascii="Corbel" w:hAnsi="Corbel" w:cstheme="minorHAnsi"/>
        </w:rPr>
        <w:t xml:space="preserve">A complete data map will be required to provide the data controller with the necessary information to conduct this procedure effectively. </w:t>
      </w:r>
    </w:p>
    <w:p w:rsidR="002122EE" w:rsidRPr="00A824AB" w:rsidRDefault="002122EE" w:rsidP="00ED1673">
      <w:pPr>
        <w:jc w:val="both"/>
        <w:rPr>
          <w:rFonts w:ascii="Corbel" w:hAnsi="Corbel" w:cstheme="minorHAnsi"/>
        </w:rPr>
      </w:pPr>
    </w:p>
    <w:p w:rsidR="002122EE" w:rsidRPr="00A824AB" w:rsidRDefault="002122EE" w:rsidP="00ED1673">
      <w:pPr>
        <w:jc w:val="both"/>
        <w:rPr>
          <w:rFonts w:ascii="Corbel" w:hAnsi="Corbel" w:cstheme="minorHAnsi"/>
        </w:rPr>
      </w:pPr>
    </w:p>
    <w:p w:rsidR="002122EE" w:rsidRPr="00A824AB" w:rsidRDefault="002122EE" w:rsidP="00ED1673">
      <w:pPr>
        <w:jc w:val="both"/>
        <w:rPr>
          <w:rFonts w:ascii="Corbel" w:hAnsi="Corbel" w:cstheme="minorHAnsi"/>
        </w:rPr>
      </w:pPr>
    </w:p>
    <w:p w:rsidR="002122EE" w:rsidRPr="00A824AB" w:rsidRDefault="002122EE">
      <w:pPr>
        <w:rPr>
          <w:rFonts w:ascii="Corbel" w:hAnsi="Corbel" w:cstheme="minorHAnsi"/>
        </w:rPr>
      </w:pPr>
    </w:p>
    <w:p w:rsidR="002122EE" w:rsidRDefault="002122EE">
      <w:pPr>
        <w:rPr>
          <w:rFonts w:cstheme="minorHAnsi"/>
        </w:rPr>
      </w:pPr>
    </w:p>
    <w:p w:rsidR="00120A49" w:rsidRDefault="00120A49">
      <w:pPr>
        <w:rPr>
          <w:rFonts w:cstheme="minorHAnsi"/>
        </w:rPr>
      </w:pPr>
    </w:p>
    <w:p w:rsidR="00120A49" w:rsidRDefault="00120A49">
      <w:pPr>
        <w:rPr>
          <w:rFonts w:cstheme="minorHAnsi"/>
        </w:rPr>
      </w:pPr>
    </w:p>
    <w:p w:rsidR="00120A49" w:rsidRDefault="00120A49">
      <w:pPr>
        <w:rPr>
          <w:rFonts w:cstheme="minorHAnsi"/>
        </w:rPr>
      </w:pPr>
    </w:p>
    <w:p w:rsidR="00120A49" w:rsidRDefault="00120A49">
      <w:pPr>
        <w:rPr>
          <w:rFonts w:cstheme="minorHAnsi"/>
        </w:rPr>
      </w:pPr>
    </w:p>
    <w:p w:rsidR="00120A49" w:rsidRDefault="00120A49">
      <w:pPr>
        <w:rPr>
          <w:rFonts w:cstheme="minorHAnsi"/>
        </w:rPr>
      </w:pPr>
    </w:p>
    <w:p w:rsidR="00120A49" w:rsidRDefault="00120A49">
      <w:pPr>
        <w:rPr>
          <w:rFonts w:cstheme="minorHAnsi"/>
        </w:rPr>
      </w:pPr>
    </w:p>
    <w:p w:rsidR="00120A49" w:rsidRDefault="00120A49">
      <w:pPr>
        <w:rPr>
          <w:rFonts w:cstheme="minorHAnsi"/>
        </w:rPr>
      </w:pPr>
    </w:p>
    <w:p w:rsidR="00120A49" w:rsidRPr="009F4361" w:rsidRDefault="00120A49">
      <w:pPr>
        <w:rPr>
          <w:rFonts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ED1673">
            <w:pPr>
              <w:contextualSpacing/>
              <w:jc w:val="center"/>
              <w:rPr>
                <w:rFonts w:ascii="Corbel" w:hAnsi="Corbel"/>
                <w:color w:val="A6A6A6" w:themeColor="background1" w:themeShade="A6"/>
                <w:highlight w:val="yellow"/>
              </w:rPr>
            </w:pPr>
          </w:p>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r w:rsidRPr="00BC1925">
              <w:rPr>
                <w:rFonts w:ascii="Corbel" w:hAnsi="Corbel"/>
                <w:b/>
              </w:rPr>
              <w:t xml:space="preserve">Document: </w:t>
            </w:r>
            <w:r w:rsidRPr="00925E03">
              <w:rPr>
                <w:rFonts w:ascii="Corbel" w:hAnsi="Corbel"/>
                <w:b/>
              </w:rPr>
              <w:t>DSR-06-</w:t>
            </w:r>
            <w:r w:rsidRPr="00925E03">
              <w:rPr>
                <w:rFonts w:ascii="Corbel" w:hAnsi="Corbel"/>
              </w:rPr>
              <w:t>Release V1.0</w:t>
            </w:r>
          </w:p>
          <w:p w:rsidR="002122EE" w:rsidRPr="00BC1925" w:rsidRDefault="002122EE" w:rsidP="00ED1673">
            <w:pPr>
              <w:outlineLvl w:val="0"/>
              <w:rPr>
                <w:rFonts w:ascii="Corbel" w:hAnsi="Corbel"/>
                <w:b/>
              </w:rPr>
            </w:pPr>
          </w:p>
        </w:tc>
        <w:tc>
          <w:tcPr>
            <w:tcW w:w="6026" w:type="dxa"/>
          </w:tcPr>
          <w:p w:rsidR="002122EE" w:rsidRPr="00BC1925" w:rsidRDefault="002122EE" w:rsidP="00ED1673">
            <w:pPr>
              <w:jc w:val="both"/>
              <w:outlineLvl w:val="0"/>
              <w:rPr>
                <w:rFonts w:ascii="Corbel" w:hAnsi="Corbel"/>
                <w:b/>
              </w:rPr>
            </w:pPr>
          </w:p>
          <w:p w:rsidR="002122EE" w:rsidRPr="002612D5" w:rsidRDefault="002122EE" w:rsidP="00ED1673">
            <w:pPr>
              <w:outlineLvl w:val="0"/>
              <w:rPr>
                <w:rFonts w:ascii="Corbel" w:hAnsi="Corbel"/>
                <w:b/>
              </w:rPr>
            </w:pPr>
            <w:r w:rsidRPr="002612D5">
              <w:rPr>
                <w:rFonts w:ascii="Corbel" w:hAnsi="Corbel"/>
                <w:b/>
              </w:rPr>
              <w:t>GDPR - Data Subject Rights – The Right to Object</w:t>
            </w:r>
          </w:p>
          <w:p w:rsidR="002122EE" w:rsidRPr="00BC1925" w:rsidRDefault="002122EE" w:rsidP="00ED1673">
            <w:pPr>
              <w:jc w:val="both"/>
              <w:outlineLvl w:val="0"/>
              <w:rPr>
                <w:rFonts w:ascii="Corbel" w:hAnsi="Corbel"/>
                <w:b/>
              </w:rPr>
            </w:pPr>
          </w:p>
          <w:p w:rsidR="002122EE" w:rsidRPr="00BC1925" w:rsidRDefault="002122EE" w:rsidP="00ED1673">
            <w:pPr>
              <w:jc w:val="both"/>
              <w:outlineLvl w:val="0"/>
              <w:rPr>
                <w:rFonts w:ascii="Corbel" w:hAnsi="Corbel"/>
                <w:b/>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008E0624">
              <w:rPr>
                <w:rFonts w:ascii="Corbel" w:hAnsi="Corbel"/>
              </w:rPr>
              <w:t>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Default="002122EE" w:rsidP="00ED1673">
      <w:pPr>
        <w:jc w:val="both"/>
        <w:rPr>
          <w:b/>
        </w:rPr>
      </w:pPr>
    </w:p>
    <w:p w:rsidR="002122EE" w:rsidRPr="00120A49" w:rsidRDefault="002122EE" w:rsidP="00120A49">
      <w:pPr>
        <w:jc w:val="both"/>
        <w:outlineLvl w:val="0"/>
        <w:rPr>
          <w:rFonts w:ascii="Corbel" w:hAnsi="Corbel"/>
          <w:b/>
        </w:rPr>
      </w:pPr>
      <w:r w:rsidRPr="007F08B0">
        <w:rPr>
          <w:rFonts w:ascii="Corbel" w:hAnsi="Corbel"/>
          <w:b/>
        </w:rPr>
        <w:t>Introduction</w:t>
      </w:r>
    </w:p>
    <w:p w:rsidR="002122EE" w:rsidRPr="007F08B0" w:rsidRDefault="002122EE" w:rsidP="00ED1673">
      <w:pPr>
        <w:jc w:val="both"/>
        <w:rPr>
          <w:rFonts w:ascii="Corbel" w:hAnsi="Corbel"/>
        </w:rPr>
      </w:pPr>
      <w:r w:rsidRPr="007F08B0">
        <w:rPr>
          <w:rFonts w:ascii="Corbel" w:hAnsi="Corbel"/>
        </w:rPr>
        <w:t>The GDPR provides for the rights of a natural person over the information that is held on them. The Right to Object allows for data subjects to have an absolute right to stop their data being used for marketing, which is the most common use of the right. Data subjects also have the right to object to other types of data processing but where marketing is not the purpose, the request can be challenged where the controller/processor can demonstrate an overriding purpose.</w:t>
      </w:r>
    </w:p>
    <w:p w:rsidR="002122EE" w:rsidRPr="007F08B0" w:rsidRDefault="002122EE" w:rsidP="00ED1673">
      <w:pPr>
        <w:jc w:val="both"/>
        <w:rPr>
          <w:rFonts w:ascii="Corbel" w:hAnsi="Corbel"/>
        </w:rPr>
      </w:pPr>
    </w:p>
    <w:p w:rsidR="002122EE" w:rsidRPr="00120A49" w:rsidRDefault="002122EE" w:rsidP="00120A49">
      <w:pPr>
        <w:jc w:val="both"/>
        <w:outlineLvl w:val="0"/>
        <w:rPr>
          <w:rFonts w:ascii="Corbel" w:hAnsi="Corbel"/>
          <w:b/>
        </w:rPr>
      </w:pPr>
      <w:r w:rsidRPr="007F08B0">
        <w:rPr>
          <w:rFonts w:ascii="Corbel" w:hAnsi="Corbel"/>
          <w:b/>
        </w:rPr>
        <w:t>Overview</w:t>
      </w:r>
    </w:p>
    <w:p w:rsidR="002122EE" w:rsidRPr="007F08B0" w:rsidRDefault="002122EE" w:rsidP="00ED1673">
      <w:pPr>
        <w:jc w:val="both"/>
        <w:rPr>
          <w:rFonts w:ascii="Corbel" w:eastAsia="Times New Roman" w:hAnsi="Corbel" w:cs="Times New Roman"/>
        </w:rPr>
      </w:pPr>
      <w:r w:rsidRPr="007F08B0">
        <w:rPr>
          <w:rFonts w:ascii="Corbel" w:hAnsi="Corbel"/>
        </w:rPr>
        <w:t xml:space="preserve">When a data subject notifies the Data Controller either directly or indirectly via staff, data processors, sub processors etc., that they object to the processing of their information, a record of the notification should be made and time-stamped. The ICO is clear that there is no requirement for a formal template for a right to restriction of processing request. The Data Controller is responsible for satisfying the request, so it is important that all parties involved in the data management lifecycle are made aware of this procedure. </w:t>
      </w:r>
      <w:r w:rsidRPr="007F08B0">
        <w:rPr>
          <w:rFonts w:ascii="Corbel" w:eastAsia="Times New Roman" w:hAnsi="Corbel" w:cs="Calibri"/>
          <w:color w:val="000000"/>
        </w:rPr>
        <w:t>If you have a Data Protection Officer (DPO), they must be informed when restriction requests are made so that they can monitor progress. </w:t>
      </w:r>
    </w:p>
    <w:p w:rsidR="002122EE" w:rsidRPr="007F08B0" w:rsidRDefault="002122EE" w:rsidP="00ED1673">
      <w:pPr>
        <w:jc w:val="both"/>
        <w:rPr>
          <w:rFonts w:ascii="Corbel" w:hAnsi="Corbel"/>
        </w:rPr>
      </w:pPr>
    </w:p>
    <w:p w:rsidR="002122EE" w:rsidRPr="00120A49" w:rsidRDefault="002122EE" w:rsidP="00ED1673">
      <w:pPr>
        <w:jc w:val="both"/>
        <w:rPr>
          <w:rFonts w:ascii="Corbel" w:hAnsi="Corbel"/>
          <w:b/>
        </w:rPr>
      </w:pPr>
      <w:r w:rsidRPr="007F08B0">
        <w:rPr>
          <w:rFonts w:ascii="Corbel" w:hAnsi="Corbel"/>
          <w:b/>
        </w:rPr>
        <w:t>Prerequisites</w:t>
      </w:r>
    </w:p>
    <w:p w:rsidR="002122EE" w:rsidRPr="007F08B0" w:rsidRDefault="002122EE" w:rsidP="00ED1673">
      <w:pPr>
        <w:jc w:val="both"/>
        <w:rPr>
          <w:rFonts w:ascii="Corbel" w:hAnsi="Corbel"/>
        </w:rPr>
      </w:pPr>
      <w:r w:rsidRPr="007F08B0">
        <w:rPr>
          <w:rFonts w:ascii="Corbel" w:hAnsi="Corbel"/>
        </w:rPr>
        <w:t>In order to fulfil a right to object request, the Data Controller must understand what data is specifically under question. In some circumstances, the data subject may require a sub-set of information to be restricted for processing. For example, there may be information that is required to be maintained to support a contractual requirement, but that information is also used to provide marketing information to the data subject. The data subject has the right to object to the data being used for marketing, but not for the execution of a contract. As there are time limitations, knowledge of data management is essential in order to streamline the process. A data mapping process across the organisation should be performed to help identify where information resides both on-site and with any contracted third parties such as Information Systems providers, this will ensure that any ‘upstream’ or ‘downstream’ data repositories can be addressed.</w:t>
      </w:r>
    </w:p>
    <w:p w:rsidR="002122EE" w:rsidRPr="007F08B0" w:rsidRDefault="002122EE" w:rsidP="00ED1673">
      <w:pPr>
        <w:jc w:val="both"/>
        <w:rPr>
          <w:rFonts w:ascii="Corbel" w:hAnsi="Corbel"/>
        </w:rPr>
      </w:pPr>
    </w:p>
    <w:p w:rsidR="002122EE" w:rsidRPr="007F08B0" w:rsidRDefault="002122EE" w:rsidP="00ED1673">
      <w:pPr>
        <w:jc w:val="both"/>
        <w:rPr>
          <w:rFonts w:ascii="Corbel" w:hAnsi="Corbel"/>
          <w:b/>
        </w:rPr>
      </w:pPr>
      <w:r w:rsidRPr="007F08B0">
        <w:rPr>
          <w:rFonts w:ascii="Corbel" w:hAnsi="Corbel"/>
          <w:b/>
        </w:rPr>
        <w:lastRenderedPageBreak/>
        <w:t>Scope &amp; Limitations</w:t>
      </w:r>
    </w:p>
    <w:p w:rsidR="002122EE" w:rsidRPr="007F08B0" w:rsidRDefault="002122EE" w:rsidP="00ED1673">
      <w:pPr>
        <w:jc w:val="both"/>
        <w:rPr>
          <w:rFonts w:ascii="Corbel" w:hAnsi="Corbel"/>
        </w:rPr>
      </w:pPr>
    </w:p>
    <w:p w:rsidR="002122EE" w:rsidRPr="007F08B0" w:rsidRDefault="002122EE" w:rsidP="00ED1673">
      <w:pPr>
        <w:jc w:val="both"/>
        <w:rPr>
          <w:rFonts w:ascii="Corbel" w:hAnsi="Corbel"/>
        </w:rPr>
      </w:pPr>
      <w:r w:rsidRPr="007F08B0">
        <w:rPr>
          <w:rFonts w:ascii="Corbel" w:hAnsi="Corbel"/>
        </w:rPr>
        <w:t>Although the right of the data subject to object to their personal information to be processed is enacted within the Data Protection Act 2018, there are considerations that must be made prior to removal of the information:</w:t>
      </w:r>
    </w:p>
    <w:p w:rsidR="002122EE" w:rsidRPr="007F08B0" w:rsidRDefault="002122EE" w:rsidP="00ED1673">
      <w:pPr>
        <w:pStyle w:val="ListParagraph"/>
        <w:numPr>
          <w:ilvl w:val="0"/>
          <w:numId w:val="1"/>
        </w:numPr>
        <w:jc w:val="both"/>
        <w:rPr>
          <w:rFonts w:ascii="Corbel" w:hAnsi="Corbel"/>
        </w:rPr>
      </w:pPr>
      <w:r w:rsidRPr="007F08B0">
        <w:rPr>
          <w:rFonts w:ascii="Corbel" w:hAnsi="Corbel"/>
        </w:rPr>
        <w:t>Validation of the requestor’s identity where the request is made in person</w:t>
      </w:r>
    </w:p>
    <w:p w:rsidR="002122EE" w:rsidRPr="007F08B0" w:rsidRDefault="002122EE" w:rsidP="00ED1673">
      <w:pPr>
        <w:pStyle w:val="ListParagraph"/>
        <w:numPr>
          <w:ilvl w:val="0"/>
          <w:numId w:val="1"/>
        </w:numPr>
        <w:jc w:val="both"/>
        <w:rPr>
          <w:rFonts w:ascii="Corbel" w:hAnsi="Corbel"/>
        </w:rPr>
      </w:pPr>
      <w:r w:rsidRPr="007F08B0">
        <w:rPr>
          <w:rFonts w:ascii="Corbel" w:hAnsi="Corbel"/>
        </w:rPr>
        <w:t>Validation of the data subject’s authority where the request is made by a representative such as a lawyer</w:t>
      </w:r>
    </w:p>
    <w:p w:rsidR="002122EE" w:rsidRPr="007F08B0" w:rsidRDefault="002122EE" w:rsidP="00ED1673">
      <w:pPr>
        <w:pStyle w:val="ListParagraph"/>
        <w:numPr>
          <w:ilvl w:val="0"/>
          <w:numId w:val="1"/>
        </w:numPr>
        <w:jc w:val="both"/>
        <w:rPr>
          <w:rFonts w:ascii="Corbel" w:hAnsi="Corbel"/>
        </w:rPr>
      </w:pPr>
      <w:r w:rsidRPr="007F08B0">
        <w:rPr>
          <w:rFonts w:ascii="Corbel" w:hAnsi="Corbel"/>
        </w:rPr>
        <w:t>You may not refuse the request if the purpose for processing information is direct marketing, even if prior consent has been given</w:t>
      </w:r>
    </w:p>
    <w:p w:rsidR="002122EE" w:rsidRPr="007F08B0" w:rsidRDefault="002122EE" w:rsidP="00ED1673">
      <w:pPr>
        <w:pStyle w:val="ListParagraph"/>
        <w:numPr>
          <w:ilvl w:val="0"/>
          <w:numId w:val="1"/>
        </w:numPr>
        <w:jc w:val="both"/>
        <w:rPr>
          <w:rFonts w:ascii="Corbel" w:hAnsi="Corbel"/>
        </w:rPr>
      </w:pPr>
      <w:r w:rsidRPr="007F08B0">
        <w:rPr>
          <w:rFonts w:ascii="Corbel" w:hAnsi="Corbel"/>
        </w:rPr>
        <w:t>You may refuse the request if you have compelling legitimate grounds for processing the data or the processing is for the establishment, exercise or defence of legal claims.</w:t>
      </w:r>
    </w:p>
    <w:p w:rsidR="002122EE" w:rsidRPr="007F08B0" w:rsidRDefault="002122EE" w:rsidP="00ED1673">
      <w:pPr>
        <w:jc w:val="both"/>
        <w:rPr>
          <w:rFonts w:ascii="Corbel" w:hAnsi="Corbel"/>
        </w:rPr>
      </w:pPr>
    </w:p>
    <w:p w:rsidR="002122EE" w:rsidRPr="00120A49" w:rsidRDefault="002122EE" w:rsidP="00ED1673">
      <w:pPr>
        <w:jc w:val="both"/>
        <w:rPr>
          <w:rFonts w:ascii="Corbel" w:hAnsi="Corbel"/>
          <w:b/>
        </w:rPr>
      </w:pPr>
      <w:r w:rsidRPr="007F08B0">
        <w:rPr>
          <w:rFonts w:ascii="Corbel" w:hAnsi="Corbel"/>
          <w:b/>
        </w:rPr>
        <w:t>Objection to Information Processing</w:t>
      </w:r>
    </w:p>
    <w:p w:rsidR="002122EE" w:rsidRPr="007F08B0" w:rsidRDefault="002122EE" w:rsidP="00ED1673">
      <w:pPr>
        <w:jc w:val="both"/>
        <w:rPr>
          <w:rFonts w:ascii="Corbel" w:hAnsi="Corbel"/>
        </w:rPr>
      </w:pPr>
      <w:r w:rsidRPr="007F08B0">
        <w:rPr>
          <w:rFonts w:ascii="Corbel" w:hAnsi="Corbel"/>
        </w:rPr>
        <w:t>The right to object to Information processing must be satisfied only upon consideration of the scope and limitations listed above. Once it is clear that information is in scope and that the requestor is within their rights to object to processing, the request must be attended to without delay. The data processing must be stopped for all in-scope services and systems.</w:t>
      </w:r>
    </w:p>
    <w:p w:rsidR="002122EE" w:rsidRPr="007F08B0" w:rsidRDefault="002122EE" w:rsidP="00ED1673">
      <w:pPr>
        <w:jc w:val="both"/>
        <w:rPr>
          <w:rFonts w:ascii="Corbel" w:hAnsi="Corbel"/>
        </w:rPr>
      </w:pPr>
      <w:r w:rsidRPr="007F08B0">
        <w:rPr>
          <w:rFonts w:ascii="Corbel" w:hAnsi="Corbel"/>
        </w:rPr>
        <w:t>It is appropriate to advise the requestor once the process is complete.</w:t>
      </w:r>
    </w:p>
    <w:p w:rsidR="002122EE" w:rsidRPr="007F08B0" w:rsidRDefault="002122EE" w:rsidP="00ED1673">
      <w:pPr>
        <w:jc w:val="both"/>
        <w:rPr>
          <w:rFonts w:ascii="Corbel" w:hAnsi="Corbel"/>
        </w:rPr>
      </w:pPr>
    </w:p>
    <w:p w:rsidR="002122EE" w:rsidRPr="00120A49" w:rsidRDefault="002122EE" w:rsidP="00ED1673">
      <w:pPr>
        <w:jc w:val="both"/>
        <w:rPr>
          <w:rFonts w:ascii="Corbel" w:hAnsi="Corbel"/>
          <w:b/>
        </w:rPr>
      </w:pPr>
      <w:r w:rsidRPr="007F08B0">
        <w:rPr>
          <w:rFonts w:ascii="Corbel" w:hAnsi="Corbel"/>
          <w:b/>
        </w:rPr>
        <w:t>Time Frame</w:t>
      </w:r>
    </w:p>
    <w:p w:rsidR="002122EE" w:rsidRPr="007F08B0" w:rsidRDefault="002122EE" w:rsidP="00ED1673">
      <w:pPr>
        <w:jc w:val="both"/>
        <w:rPr>
          <w:rFonts w:ascii="Corbel" w:hAnsi="Corbel"/>
        </w:rPr>
      </w:pPr>
      <w:r w:rsidRPr="007F08B0">
        <w:rPr>
          <w:rFonts w:ascii="Corbel" w:hAnsi="Corbel"/>
        </w:rPr>
        <w:t>Requests must be acknowledged promptly, this can be accomplished during the identity verification stage. The overall process should be completed within 28 days from the day after the request is received. If you are unable to cease processing information directly, notify the data subject of the technical limitations and record the exception in the central register.</w:t>
      </w:r>
    </w:p>
    <w:p w:rsidR="002122EE" w:rsidRPr="007F08B0" w:rsidRDefault="002122EE" w:rsidP="00ED1673">
      <w:pPr>
        <w:jc w:val="both"/>
        <w:rPr>
          <w:rFonts w:ascii="Corbel" w:hAnsi="Corbel"/>
        </w:rPr>
      </w:pPr>
    </w:p>
    <w:p w:rsidR="002122EE" w:rsidRPr="00120A49" w:rsidRDefault="002122EE" w:rsidP="00ED1673">
      <w:pPr>
        <w:jc w:val="both"/>
        <w:rPr>
          <w:rFonts w:ascii="Corbel" w:hAnsi="Corbel"/>
          <w:b/>
        </w:rPr>
      </w:pPr>
      <w:r w:rsidRPr="007F08B0">
        <w:rPr>
          <w:rFonts w:ascii="Corbel" w:hAnsi="Corbel"/>
          <w:b/>
        </w:rPr>
        <w:t>Procedure</w:t>
      </w:r>
    </w:p>
    <w:p w:rsidR="002122EE" w:rsidRPr="00120A49" w:rsidRDefault="002122EE" w:rsidP="00120A49">
      <w:pPr>
        <w:pStyle w:val="ListParagraph"/>
        <w:numPr>
          <w:ilvl w:val="0"/>
          <w:numId w:val="11"/>
        </w:numPr>
        <w:autoSpaceDE w:val="0"/>
        <w:autoSpaceDN w:val="0"/>
        <w:adjustRightInd w:val="0"/>
        <w:jc w:val="both"/>
        <w:rPr>
          <w:rFonts w:ascii="Corbel" w:hAnsi="Corbel" w:cstheme="minorHAnsi"/>
        </w:rPr>
      </w:pPr>
      <w:r w:rsidRPr="00120A49">
        <w:rPr>
          <w:rFonts w:ascii="Corbel" w:hAnsi="Corbel" w:cstheme="minorHAnsi"/>
        </w:rPr>
        <w:t>Data subjects must make their request to the Data Controller. Where a data subject makes a request to any member of staff, volunteer, contingent worker or third-party processor, the data subject must be directed to the Data Controller and this direction must be confirmed via letter or email to both the data subject and the controller. If you have a DPO, they must also be informed of the request.</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The details of the request will be entered in a Data Subject Rights register. This will enable tracking to ensure timelines are adhered to.</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lastRenderedPageBreak/>
        <w:t>Upon receipt of the request, the data controller must make all reasonable efforts to validate the identity of the requestor to ensure they have a legal right to object to information processing as requested.</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Once the data subject’s identity is validated, the controller will consult with the data subject to verify the scope of the requirement.</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The controller will use the services of data processing staff or services to cease processing the information, unless it falls outside the terms stated in the section headed ‘Scope &amp; Limitations’. It is important to ensure that any third-party processors also comply with the request for data within scope.</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 xml:space="preserve">Within 28 days of the request, the controller will ensure that processing of the information subject to the request is ceased. This can be done, for example by moving the information to another system that is inaccessible to the processing function. A record of the actions committed will be listed in the central register. </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Where information processing cannot be ceased within 28 days of the request, the data subject will be notified that additional time is required along with the reason for delay and anticipated time for completion. Where information processing cannot be ceased due to technical limitations, the data subject will be informed of the lack of completion and that the limitation of the request has been recorded in the central register.</w:t>
      </w:r>
    </w:p>
    <w:p w:rsidR="002122EE" w:rsidRPr="007F08B0" w:rsidRDefault="002122EE" w:rsidP="00120A49">
      <w:pPr>
        <w:pStyle w:val="ListParagraph"/>
        <w:numPr>
          <w:ilvl w:val="0"/>
          <w:numId w:val="11"/>
        </w:numPr>
        <w:autoSpaceDE w:val="0"/>
        <w:autoSpaceDN w:val="0"/>
        <w:adjustRightInd w:val="0"/>
        <w:jc w:val="both"/>
        <w:rPr>
          <w:rFonts w:ascii="Corbel" w:hAnsi="Corbel" w:cstheme="minorHAnsi"/>
        </w:rPr>
      </w:pPr>
      <w:r w:rsidRPr="007F08B0">
        <w:rPr>
          <w:rFonts w:ascii="Corbel" w:hAnsi="Corbel" w:cstheme="minorHAnsi"/>
        </w:rPr>
        <w:t>The Data Subject Rights register will be updated to conclude the request activity.</w:t>
      </w:r>
    </w:p>
    <w:p w:rsidR="002122EE" w:rsidRPr="007F08B0" w:rsidRDefault="002122EE" w:rsidP="00ED1673">
      <w:pPr>
        <w:jc w:val="both"/>
        <w:rPr>
          <w:rFonts w:ascii="Corbel" w:hAnsi="Corbel" w:cstheme="minorHAnsi"/>
        </w:rPr>
      </w:pPr>
    </w:p>
    <w:p w:rsidR="002122EE" w:rsidRDefault="002122EE" w:rsidP="00ED1673">
      <w:pPr>
        <w:jc w:val="both"/>
        <w:rPr>
          <w:rFonts w:ascii="Corbel" w:hAnsi="Corbel" w:cstheme="minorHAnsi"/>
        </w:rPr>
      </w:pPr>
      <w:r w:rsidRPr="007F08B0">
        <w:rPr>
          <w:rFonts w:ascii="Corbel" w:hAnsi="Corbel" w:cstheme="minorHAnsi"/>
        </w:rPr>
        <w:t>A complete data map will be required to provide the data controller with the necessary information to conduct this procedure effectively. Data retained by any third party processors  must be included in this process with attestations from them when compliant actions are complete.</w:t>
      </w:r>
    </w:p>
    <w:p w:rsidR="004871D1" w:rsidRDefault="004871D1">
      <w:pPr>
        <w:rPr>
          <w:rFonts w:ascii="Corbel" w:hAnsi="Corbel" w:cstheme="minorHAnsi"/>
        </w:rPr>
      </w:pPr>
      <w:r>
        <w:rPr>
          <w:rFonts w:ascii="Corbel" w:hAnsi="Corbel" w:cstheme="minorHAnsi"/>
        </w:rPr>
        <w:br w:type="page"/>
      </w: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4871D1" w:rsidRPr="00BC1925" w:rsidTr="00B963EF">
        <w:trPr>
          <w:trHeight w:val="1015"/>
        </w:trPr>
        <w:tc>
          <w:tcPr>
            <w:tcW w:w="9000" w:type="dxa"/>
            <w:gridSpan w:val="3"/>
            <w:shd w:val="clear" w:color="auto" w:fill="F2F2F2" w:themeFill="background1" w:themeFillShade="F2"/>
          </w:tcPr>
          <w:p w:rsidR="004871D1" w:rsidRPr="00BC1925" w:rsidRDefault="004871D1" w:rsidP="00B963EF">
            <w:pPr>
              <w:contextualSpacing/>
              <w:jc w:val="center"/>
              <w:rPr>
                <w:rFonts w:ascii="Corbel" w:hAnsi="Corbel"/>
                <w:color w:val="A6A6A6" w:themeColor="background1" w:themeShade="A6"/>
                <w:highlight w:val="yellow"/>
              </w:rPr>
            </w:pPr>
          </w:p>
          <w:p w:rsidR="004871D1" w:rsidRPr="00BC1925" w:rsidRDefault="004871D1" w:rsidP="004871D1">
            <w:pPr>
              <w:contextualSpacing/>
              <w:rPr>
                <w:rFonts w:ascii="Corbel" w:hAnsi="Corbel"/>
                <w:color w:val="A6A6A6" w:themeColor="background1" w:themeShade="A6"/>
                <w:highlight w:val="yellow"/>
              </w:rPr>
            </w:pPr>
          </w:p>
        </w:tc>
      </w:tr>
      <w:tr w:rsidR="004871D1" w:rsidRPr="00BC1925" w:rsidTr="00CD6EEB">
        <w:trPr>
          <w:trHeight w:val="925"/>
        </w:trPr>
        <w:tc>
          <w:tcPr>
            <w:tcW w:w="1704" w:type="dxa"/>
          </w:tcPr>
          <w:p w:rsidR="004871D1" w:rsidRPr="00BC1925" w:rsidRDefault="004871D1" w:rsidP="00B963EF">
            <w:pPr>
              <w:outlineLvl w:val="0"/>
              <w:rPr>
                <w:rFonts w:ascii="Corbel" w:hAnsi="Corbel"/>
                <w:b/>
              </w:rPr>
            </w:pPr>
            <w:r w:rsidRPr="00BC1925">
              <w:rPr>
                <w:rFonts w:ascii="Corbel" w:hAnsi="Corbel"/>
                <w:b/>
              </w:rPr>
              <w:t xml:space="preserve">Document: </w:t>
            </w:r>
            <w:r w:rsidRPr="00673A27">
              <w:rPr>
                <w:rFonts w:ascii="Corbel" w:hAnsi="Corbel"/>
                <w:b/>
              </w:rPr>
              <w:t>DSR-07-</w:t>
            </w:r>
            <w:r w:rsidRPr="00586CC4">
              <w:rPr>
                <w:rFonts w:ascii="Corbel" w:hAnsi="Corbel"/>
              </w:rPr>
              <w:t>Release V1.0</w:t>
            </w:r>
          </w:p>
          <w:p w:rsidR="004871D1" w:rsidRPr="00BC1925" w:rsidRDefault="004871D1" w:rsidP="00B963EF">
            <w:pPr>
              <w:outlineLvl w:val="0"/>
              <w:rPr>
                <w:rFonts w:ascii="Corbel" w:hAnsi="Corbel"/>
                <w:b/>
              </w:rPr>
            </w:pPr>
          </w:p>
        </w:tc>
        <w:tc>
          <w:tcPr>
            <w:tcW w:w="6026" w:type="dxa"/>
          </w:tcPr>
          <w:p w:rsidR="004871D1" w:rsidRPr="00BC1925" w:rsidRDefault="004871D1" w:rsidP="00B963EF">
            <w:pPr>
              <w:outlineLvl w:val="0"/>
              <w:rPr>
                <w:rFonts w:ascii="Corbel" w:hAnsi="Corbel"/>
                <w:b/>
              </w:rPr>
            </w:pPr>
          </w:p>
          <w:p w:rsidR="004871D1" w:rsidRPr="00CD6EEB" w:rsidRDefault="004871D1" w:rsidP="00CD6EEB">
            <w:pPr>
              <w:outlineLvl w:val="0"/>
              <w:rPr>
                <w:rFonts w:ascii="Corbel" w:hAnsi="Corbel"/>
                <w:b/>
              </w:rPr>
            </w:pPr>
            <w:r w:rsidRPr="00CD6EEB">
              <w:rPr>
                <w:rFonts w:ascii="Corbel" w:hAnsi="Corbel"/>
                <w:b/>
              </w:rPr>
              <w:t>GDPR - Data Subject Rights – Glossary</w:t>
            </w:r>
          </w:p>
          <w:p w:rsidR="004871D1" w:rsidRPr="00BC1925" w:rsidRDefault="004871D1" w:rsidP="00B963EF">
            <w:pPr>
              <w:outlineLvl w:val="0"/>
              <w:rPr>
                <w:rFonts w:ascii="Corbel" w:hAnsi="Corbel"/>
                <w:b/>
              </w:rPr>
            </w:pPr>
          </w:p>
        </w:tc>
        <w:tc>
          <w:tcPr>
            <w:tcW w:w="1270" w:type="dxa"/>
          </w:tcPr>
          <w:p w:rsidR="004871D1" w:rsidRPr="00BC1925" w:rsidRDefault="004871D1" w:rsidP="00B963EF">
            <w:pPr>
              <w:contextualSpacing/>
              <w:rPr>
                <w:rFonts w:ascii="Corbel" w:hAnsi="Corbel"/>
                <w:color w:val="A6A6A6" w:themeColor="background1" w:themeShade="A6"/>
                <w:highlight w:val="yellow"/>
              </w:rPr>
            </w:pPr>
            <w:r>
              <w:rPr>
                <w:rFonts w:ascii="Corbel" w:hAnsi="Corbel"/>
              </w:rPr>
              <w:t>May 2019</w:t>
            </w:r>
          </w:p>
        </w:tc>
      </w:tr>
      <w:tr w:rsidR="004871D1" w:rsidRPr="00BC1925" w:rsidTr="00B963EF">
        <w:trPr>
          <w:trHeight w:val="727"/>
        </w:trPr>
        <w:tc>
          <w:tcPr>
            <w:tcW w:w="7730" w:type="dxa"/>
            <w:gridSpan w:val="2"/>
          </w:tcPr>
          <w:p w:rsidR="004871D1" w:rsidRPr="00BC1925" w:rsidRDefault="004871D1" w:rsidP="00B963EF">
            <w:pPr>
              <w:contextualSpacing/>
              <w:rPr>
                <w:rFonts w:ascii="Corbel" w:hAnsi="Corbel"/>
                <w:color w:val="A6A6A6" w:themeColor="background1" w:themeShade="A6"/>
                <w:highlight w:val="yellow"/>
              </w:rPr>
            </w:pPr>
          </w:p>
          <w:p w:rsidR="004871D1" w:rsidRPr="00BC1925" w:rsidRDefault="004871D1" w:rsidP="00B963EF">
            <w:pPr>
              <w:contextualSpacing/>
              <w:rPr>
                <w:rFonts w:ascii="Corbel" w:hAnsi="Corbel"/>
                <w:color w:val="A6A6A6" w:themeColor="background1" w:themeShade="A6"/>
                <w:highlight w:val="yellow"/>
              </w:rPr>
            </w:pPr>
            <w:r w:rsidRPr="00BC1925">
              <w:rPr>
                <w:rFonts w:ascii="Corbel" w:hAnsi="Corbel"/>
                <w:b/>
              </w:rPr>
              <w:t>Authorised by:</w:t>
            </w:r>
            <w:r w:rsidRPr="00BC1925">
              <w:rPr>
                <w:rFonts w:ascii="Corbel" w:hAnsi="Corbel"/>
              </w:rPr>
              <w:t xml:space="preserve"> </w:t>
            </w:r>
            <w:r w:rsidRPr="004871D1">
              <w:rPr>
                <w:rFonts w:ascii="Corbel" w:hAnsi="Corbel"/>
              </w:rPr>
              <w:t>Rosemarie Ross</w:t>
            </w:r>
          </w:p>
          <w:p w:rsidR="004871D1" w:rsidRPr="00BC1925" w:rsidRDefault="004871D1" w:rsidP="00B963EF">
            <w:pPr>
              <w:contextualSpacing/>
              <w:jc w:val="center"/>
              <w:rPr>
                <w:rFonts w:ascii="Corbel" w:hAnsi="Corbel"/>
                <w:color w:val="A6A6A6" w:themeColor="background1" w:themeShade="A6"/>
                <w:highlight w:val="yellow"/>
              </w:rPr>
            </w:pPr>
          </w:p>
        </w:tc>
        <w:tc>
          <w:tcPr>
            <w:tcW w:w="1270" w:type="dxa"/>
          </w:tcPr>
          <w:p w:rsidR="004871D1" w:rsidRPr="00BC1925" w:rsidRDefault="004871D1" w:rsidP="00B963EF">
            <w:pPr>
              <w:contextualSpacing/>
              <w:jc w:val="center"/>
              <w:rPr>
                <w:rFonts w:ascii="Corbel" w:hAnsi="Corbel"/>
                <w:color w:val="A6A6A6" w:themeColor="background1" w:themeShade="A6"/>
                <w:highlight w:val="yellow"/>
              </w:rPr>
            </w:pPr>
          </w:p>
        </w:tc>
      </w:tr>
    </w:tbl>
    <w:p w:rsidR="004871D1" w:rsidRDefault="004871D1" w:rsidP="00935A36">
      <w:pPr>
        <w:jc w:val="both"/>
        <w:outlineLvl w:val="0"/>
        <w:rPr>
          <w:b/>
        </w:rPr>
      </w:pPr>
    </w:p>
    <w:p w:rsidR="004871D1" w:rsidRDefault="004871D1" w:rsidP="00935A36">
      <w:pPr>
        <w:jc w:val="both"/>
        <w:outlineLvl w:val="0"/>
        <w:rPr>
          <w:b/>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2403"/>
        <w:gridCol w:w="6603"/>
      </w:tblGrid>
      <w:tr w:rsidR="004871D1" w:rsidRPr="00C26994" w:rsidTr="00CD6EEB">
        <w:tc>
          <w:tcPr>
            <w:tcW w:w="2403" w:type="dxa"/>
            <w:shd w:val="clear" w:color="auto" w:fill="D9D9D9" w:themeFill="background1" w:themeFillShade="D9"/>
          </w:tcPr>
          <w:p w:rsidR="004871D1" w:rsidRPr="00C26994" w:rsidRDefault="004871D1">
            <w:pPr>
              <w:rPr>
                <w:rFonts w:ascii="Corbel" w:hAnsi="Corbel"/>
                <w:b/>
              </w:rPr>
            </w:pPr>
            <w:r w:rsidRPr="00C26994">
              <w:rPr>
                <w:rFonts w:ascii="Corbel" w:hAnsi="Corbel"/>
                <w:b/>
              </w:rPr>
              <w:t>Item</w:t>
            </w:r>
          </w:p>
          <w:p w:rsidR="004871D1" w:rsidRPr="00C26994" w:rsidRDefault="004871D1">
            <w:pPr>
              <w:rPr>
                <w:rFonts w:ascii="Corbel" w:hAnsi="Corbel"/>
                <w:b/>
              </w:rPr>
            </w:pPr>
          </w:p>
        </w:tc>
        <w:tc>
          <w:tcPr>
            <w:tcW w:w="6603" w:type="dxa"/>
            <w:shd w:val="clear" w:color="auto" w:fill="D9D9D9" w:themeFill="background1" w:themeFillShade="D9"/>
          </w:tcPr>
          <w:p w:rsidR="004871D1" w:rsidRPr="00C26994" w:rsidRDefault="004871D1">
            <w:pPr>
              <w:rPr>
                <w:rFonts w:ascii="Corbel" w:hAnsi="Corbel"/>
                <w:b/>
              </w:rPr>
            </w:pPr>
            <w:r w:rsidRPr="00C26994">
              <w:rPr>
                <w:rFonts w:ascii="Corbel" w:hAnsi="Corbel"/>
                <w:b/>
              </w:rPr>
              <w:t>Description</w:t>
            </w:r>
          </w:p>
        </w:tc>
      </w:tr>
      <w:tr w:rsidR="004871D1" w:rsidRPr="00C26994" w:rsidTr="00390F97">
        <w:tc>
          <w:tcPr>
            <w:tcW w:w="2403" w:type="dxa"/>
          </w:tcPr>
          <w:p w:rsidR="004871D1" w:rsidRPr="00C26994" w:rsidRDefault="004871D1" w:rsidP="00390F97">
            <w:pPr>
              <w:rPr>
                <w:rFonts w:ascii="Corbel" w:hAnsi="Corbel"/>
              </w:rPr>
            </w:pPr>
            <w:r w:rsidRPr="00C26994">
              <w:rPr>
                <w:rFonts w:ascii="Corbel" w:hAnsi="Corbel"/>
              </w:rPr>
              <w:t>Data Controller</w:t>
            </w:r>
          </w:p>
        </w:tc>
        <w:tc>
          <w:tcPr>
            <w:tcW w:w="6603" w:type="dxa"/>
          </w:tcPr>
          <w:p w:rsidR="004871D1" w:rsidRPr="00C26994" w:rsidRDefault="004871D1" w:rsidP="00390F97">
            <w:pPr>
              <w:rPr>
                <w:rFonts w:ascii="Corbel" w:hAnsi="Corbel"/>
              </w:rPr>
            </w:pPr>
            <w:r w:rsidRPr="00C26994">
              <w:rPr>
                <w:rFonts w:ascii="Corbel" w:hAnsi="Corbel"/>
              </w:rPr>
              <w:t>An organisation that takes primary responsibility for the processing of personal information</w:t>
            </w:r>
          </w:p>
        </w:tc>
      </w:tr>
      <w:tr w:rsidR="004871D1" w:rsidRPr="00C26994" w:rsidTr="001C16CE">
        <w:tc>
          <w:tcPr>
            <w:tcW w:w="2403" w:type="dxa"/>
          </w:tcPr>
          <w:p w:rsidR="004871D1" w:rsidRPr="00C26994" w:rsidRDefault="004871D1" w:rsidP="001C16CE">
            <w:pPr>
              <w:rPr>
                <w:rFonts w:ascii="Corbel" w:hAnsi="Corbel"/>
              </w:rPr>
            </w:pPr>
            <w:r w:rsidRPr="00C26994">
              <w:rPr>
                <w:rFonts w:ascii="Corbel" w:hAnsi="Corbel"/>
              </w:rPr>
              <w:t>Data Processor</w:t>
            </w:r>
          </w:p>
        </w:tc>
        <w:tc>
          <w:tcPr>
            <w:tcW w:w="6603" w:type="dxa"/>
          </w:tcPr>
          <w:p w:rsidR="004871D1" w:rsidRPr="00C26994" w:rsidRDefault="004871D1" w:rsidP="001C16CE">
            <w:pPr>
              <w:rPr>
                <w:rFonts w:ascii="Corbel" w:hAnsi="Corbel"/>
              </w:rPr>
            </w:pPr>
            <w:r w:rsidRPr="00C26994">
              <w:rPr>
                <w:rFonts w:ascii="Corbel" w:hAnsi="Corbel"/>
              </w:rPr>
              <w:t>An organisation, department or individual that processes personal information on behalf of the Data Controller or Joint Controller</w:t>
            </w:r>
          </w:p>
        </w:tc>
      </w:tr>
      <w:tr w:rsidR="004871D1" w:rsidRPr="00C26994" w:rsidTr="00CD6EEB">
        <w:tc>
          <w:tcPr>
            <w:tcW w:w="2403" w:type="dxa"/>
          </w:tcPr>
          <w:p w:rsidR="004871D1" w:rsidRPr="00C26994" w:rsidRDefault="004871D1" w:rsidP="00673A27">
            <w:pPr>
              <w:rPr>
                <w:rFonts w:ascii="Corbel" w:hAnsi="Corbel"/>
              </w:rPr>
            </w:pPr>
            <w:r w:rsidRPr="00C26994">
              <w:rPr>
                <w:rFonts w:ascii="Corbel" w:hAnsi="Corbel"/>
              </w:rPr>
              <w:t>DPA 1998</w:t>
            </w:r>
          </w:p>
        </w:tc>
        <w:tc>
          <w:tcPr>
            <w:tcW w:w="6603" w:type="dxa"/>
          </w:tcPr>
          <w:p w:rsidR="004871D1" w:rsidRPr="00C26994" w:rsidRDefault="004871D1" w:rsidP="00673A27">
            <w:pPr>
              <w:rPr>
                <w:rFonts w:ascii="Corbel" w:hAnsi="Corbel"/>
              </w:rPr>
            </w:pPr>
            <w:r w:rsidRPr="00C26994">
              <w:rPr>
                <w:rFonts w:ascii="Corbel" w:hAnsi="Corbel"/>
              </w:rPr>
              <w:t>The Data Protection Act 1998</w:t>
            </w:r>
          </w:p>
        </w:tc>
      </w:tr>
      <w:tr w:rsidR="004871D1" w:rsidRPr="00C26994" w:rsidTr="00CD6EEB">
        <w:tc>
          <w:tcPr>
            <w:tcW w:w="2403" w:type="dxa"/>
          </w:tcPr>
          <w:p w:rsidR="004871D1" w:rsidRPr="00C26994" w:rsidRDefault="004871D1" w:rsidP="00673A27">
            <w:pPr>
              <w:rPr>
                <w:rFonts w:ascii="Corbel" w:hAnsi="Corbel"/>
              </w:rPr>
            </w:pPr>
            <w:r w:rsidRPr="00C26994">
              <w:rPr>
                <w:rFonts w:ascii="Corbel" w:hAnsi="Corbel"/>
              </w:rPr>
              <w:t>DPA 2018</w:t>
            </w:r>
          </w:p>
        </w:tc>
        <w:tc>
          <w:tcPr>
            <w:tcW w:w="6603" w:type="dxa"/>
          </w:tcPr>
          <w:p w:rsidR="004871D1" w:rsidRPr="00C26994" w:rsidRDefault="004871D1" w:rsidP="00673A27">
            <w:pPr>
              <w:rPr>
                <w:rFonts w:ascii="Corbel" w:hAnsi="Corbel"/>
              </w:rPr>
            </w:pPr>
            <w:r w:rsidRPr="00C26994">
              <w:rPr>
                <w:rFonts w:ascii="Corbel" w:hAnsi="Corbel"/>
              </w:rPr>
              <w:t>The Data Protection Act 2018</w:t>
            </w:r>
          </w:p>
        </w:tc>
      </w:tr>
      <w:tr w:rsidR="004871D1" w:rsidRPr="00C26994" w:rsidTr="00B71CBD">
        <w:tc>
          <w:tcPr>
            <w:tcW w:w="2403" w:type="dxa"/>
          </w:tcPr>
          <w:p w:rsidR="004871D1" w:rsidRPr="00C26994" w:rsidRDefault="004871D1" w:rsidP="00B71CBD">
            <w:pPr>
              <w:rPr>
                <w:rFonts w:ascii="Corbel" w:hAnsi="Corbel"/>
              </w:rPr>
            </w:pPr>
            <w:r w:rsidRPr="00C26994">
              <w:rPr>
                <w:rFonts w:ascii="Corbel" w:hAnsi="Corbel"/>
              </w:rPr>
              <w:t>DPO</w:t>
            </w:r>
          </w:p>
        </w:tc>
        <w:tc>
          <w:tcPr>
            <w:tcW w:w="6603" w:type="dxa"/>
          </w:tcPr>
          <w:p w:rsidR="004871D1" w:rsidRPr="00C26994" w:rsidRDefault="004871D1" w:rsidP="00B71CBD">
            <w:pPr>
              <w:rPr>
                <w:rFonts w:ascii="Corbel" w:hAnsi="Corbel"/>
              </w:rPr>
            </w:pPr>
            <w:r w:rsidRPr="00C26994">
              <w:rPr>
                <w:rFonts w:ascii="Corbel" w:hAnsi="Corbel"/>
              </w:rPr>
              <w:t>Data Protection Officer – an independent role to provide an organisation with advice and guidance in terms of Data Protection. It is also a point of contact for data subjects to reference if they believe they have been unfairly treated by a data controller</w:t>
            </w:r>
          </w:p>
        </w:tc>
      </w:tr>
      <w:tr w:rsidR="004871D1" w:rsidRPr="00C26994" w:rsidTr="00345913">
        <w:tc>
          <w:tcPr>
            <w:tcW w:w="2403" w:type="dxa"/>
          </w:tcPr>
          <w:p w:rsidR="004871D1" w:rsidRPr="00C26994" w:rsidRDefault="004871D1" w:rsidP="00345913">
            <w:pPr>
              <w:rPr>
                <w:rFonts w:ascii="Corbel" w:hAnsi="Corbel"/>
              </w:rPr>
            </w:pPr>
            <w:r w:rsidRPr="00C26994">
              <w:rPr>
                <w:rFonts w:ascii="Corbel" w:hAnsi="Corbel"/>
              </w:rPr>
              <w:t>Framework</w:t>
            </w:r>
          </w:p>
        </w:tc>
        <w:tc>
          <w:tcPr>
            <w:tcW w:w="6603" w:type="dxa"/>
          </w:tcPr>
          <w:p w:rsidR="004871D1" w:rsidRPr="00C26994" w:rsidRDefault="004871D1" w:rsidP="00345913">
            <w:pPr>
              <w:rPr>
                <w:rFonts w:ascii="Corbel" w:hAnsi="Corbel"/>
              </w:rPr>
            </w:pPr>
            <w:r w:rsidRPr="00C26994">
              <w:rPr>
                <w:rFonts w:ascii="Corbel" w:hAnsi="Corbel"/>
              </w:rPr>
              <w:t xml:space="preserve">A method for combining processes and procedures </w:t>
            </w:r>
          </w:p>
        </w:tc>
      </w:tr>
      <w:tr w:rsidR="004871D1" w:rsidRPr="00C26994" w:rsidTr="000755A4">
        <w:tc>
          <w:tcPr>
            <w:tcW w:w="2403" w:type="dxa"/>
          </w:tcPr>
          <w:p w:rsidR="004871D1" w:rsidRPr="00C26994" w:rsidRDefault="004871D1" w:rsidP="000755A4">
            <w:pPr>
              <w:rPr>
                <w:rFonts w:ascii="Corbel" w:hAnsi="Corbel"/>
              </w:rPr>
            </w:pPr>
            <w:r w:rsidRPr="00C26994">
              <w:rPr>
                <w:rFonts w:ascii="Corbel" w:hAnsi="Corbel"/>
              </w:rPr>
              <w:t>GDPR</w:t>
            </w:r>
          </w:p>
        </w:tc>
        <w:tc>
          <w:tcPr>
            <w:tcW w:w="6603" w:type="dxa"/>
          </w:tcPr>
          <w:p w:rsidR="004871D1" w:rsidRPr="00C26994" w:rsidRDefault="004871D1" w:rsidP="000755A4">
            <w:pPr>
              <w:rPr>
                <w:rFonts w:ascii="Corbel" w:hAnsi="Corbel"/>
              </w:rPr>
            </w:pPr>
            <w:r w:rsidRPr="00C26994">
              <w:rPr>
                <w:rFonts w:ascii="Corbel" w:hAnsi="Corbel"/>
              </w:rPr>
              <w:t>The General Data Protection Regulation – An EU regulation devised to ensure protection of the rights and freedoms of individual data subjects in relation to information held upon them</w:t>
            </w:r>
          </w:p>
        </w:tc>
      </w:tr>
      <w:tr w:rsidR="004871D1" w:rsidRPr="00C26994" w:rsidTr="002F0A67">
        <w:tc>
          <w:tcPr>
            <w:tcW w:w="2403" w:type="dxa"/>
          </w:tcPr>
          <w:p w:rsidR="004871D1" w:rsidRPr="00C26994" w:rsidRDefault="004871D1" w:rsidP="002F0A67">
            <w:pPr>
              <w:rPr>
                <w:rFonts w:ascii="Corbel" w:hAnsi="Corbel"/>
              </w:rPr>
            </w:pPr>
            <w:r w:rsidRPr="00C26994">
              <w:rPr>
                <w:rFonts w:ascii="Corbel" w:hAnsi="Corbel"/>
              </w:rPr>
              <w:t>Guardian Saints</w:t>
            </w:r>
          </w:p>
        </w:tc>
        <w:tc>
          <w:tcPr>
            <w:tcW w:w="6603" w:type="dxa"/>
          </w:tcPr>
          <w:p w:rsidR="004871D1" w:rsidRPr="00C26994" w:rsidRDefault="004871D1" w:rsidP="002F0A67">
            <w:pPr>
              <w:rPr>
                <w:rFonts w:ascii="Corbel" w:hAnsi="Corbel"/>
              </w:rPr>
            </w:pPr>
            <w:r w:rsidRPr="00C26994">
              <w:rPr>
                <w:rFonts w:ascii="Corbel" w:hAnsi="Corbel"/>
              </w:rPr>
              <w:t>An organisation providing Data Protection Officer services</w:t>
            </w:r>
          </w:p>
        </w:tc>
      </w:tr>
      <w:tr w:rsidR="004871D1" w:rsidRPr="00C26994" w:rsidTr="0006573D">
        <w:tc>
          <w:tcPr>
            <w:tcW w:w="2403" w:type="dxa"/>
          </w:tcPr>
          <w:p w:rsidR="004871D1" w:rsidRPr="00C26994" w:rsidRDefault="004871D1" w:rsidP="0006573D">
            <w:pPr>
              <w:rPr>
                <w:rFonts w:ascii="Corbel" w:hAnsi="Corbel"/>
              </w:rPr>
            </w:pPr>
            <w:r w:rsidRPr="00C26994">
              <w:rPr>
                <w:rFonts w:ascii="Corbel" w:hAnsi="Corbel"/>
              </w:rPr>
              <w:t>ICO</w:t>
            </w:r>
          </w:p>
        </w:tc>
        <w:tc>
          <w:tcPr>
            <w:tcW w:w="6603" w:type="dxa"/>
          </w:tcPr>
          <w:p w:rsidR="004871D1" w:rsidRPr="00C26994" w:rsidRDefault="004871D1" w:rsidP="0006573D">
            <w:pPr>
              <w:rPr>
                <w:rFonts w:ascii="Corbel" w:hAnsi="Corbel"/>
              </w:rPr>
            </w:pPr>
            <w:r w:rsidRPr="00C26994">
              <w:rPr>
                <w:rFonts w:ascii="Corbel" w:hAnsi="Corbel"/>
              </w:rPr>
              <w:t>The Information Commissioner’s Office – the UK’s Supervisory Authority for the General Data Protection Regulation</w:t>
            </w:r>
          </w:p>
        </w:tc>
      </w:tr>
      <w:tr w:rsidR="004871D1" w:rsidRPr="00C26994" w:rsidTr="00542BDB">
        <w:tc>
          <w:tcPr>
            <w:tcW w:w="2403" w:type="dxa"/>
          </w:tcPr>
          <w:p w:rsidR="004871D1" w:rsidRPr="00C26994" w:rsidRDefault="004871D1" w:rsidP="00542BDB">
            <w:pPr>
              <w:rPr>
                <w:rFonts w:ascii="Corbel" w:hAnsi="Corbel"/>
              </w:rPr>
            </w:pPr>
            <w:r w:rsidRPr="00C26994">
              <w:rPr>
                <w:rFonts w:ascii="Corbel" w:hAnsi="Corbel"/>
              </w:rPr>
              <w:t>Joint Controller</w:t>
            </w:r>
          </w:p>
        </w:tc>
        <w:tc>
          <w:tcPr>
            <w:tcW w:w="6603" w:type="dxa"/>
          </w:tcPr>
          <w:p w:rsidR="004871D1" w:rsidRPr="00C26994" w:rsidRDefault="004871D1" w:rsidP="00542BDB">
            <w:pPr>
              <w:rPr>
                <w:rFonts w:ascii="Corbel" w:hAnsi="Corbel"/>
              </w:rPr>
            </w:pPr>
            <w:r w:rsidRPr="00C26994">
              <w:rPr>
                <w:rFonts w:ascii="Corbel" w:hAnsi="Corbel"/>
              </w:rPr>
              <w:t>Organisations who, in concert, take primary responsibility for the processing of personal information</w:t>
            </w:r>
          </w:p>
        </w:tc>
      </w:tr>
      <w:tr w:rsidR="004871D1" w:rsidRPr="00C26994" w:rsidTr="00CD6EEB">
        <w:tc>
          <w:tcPr>
            <w:tcW w:w="2403" w:type="dxa"/>
          </w:tcPr>
          <w:p w:rsidR="004871D1" w:rsidRPr="00C26994" w:rsidRDefault="004871D1" w:rsidP="00673A27">
            <w:pPr>
              <w:rPr>
                <w:rFonts w:ascii="Corbel" w:hAnsi="Corbel"/>
              </w:rPr>
            </w:pPr>
            <w:r>
              <w:rPr>
                <w:rFonts w:ascii="Corbel" w:hAnsi="Corbel"/>
              </w:rPr>
              <w:t>N</w:t>
            </w:r>
            <w:r w:rsidRPr="00C26994">
              <w:rPr>
                <w:rFonts w:ascii="Corbel" w:hAnsi="Corbel"/>
              </w:rPr>
              <w:t xml:space="preserve">atural </w:t>
            </w:r>
            <w:r>
              <w:rPr>
                <w:rFonts w:ascii="Corbel" w:hAnsi="Corbel"/>
              </w:rPr>
              <w:t>P</w:t>
            </w:r>
            <w:r w:rsidRPr="00C26994">
              <w:rPr>
                <w:rFonts w:ascii="Corbel" w:hAnsi="Corbel"/>
              </w:rPr>
              <w:t>erson</w:t>
            </w:r>
          </w:p>
        </w:tc>
        <w:tc>
          <w:tcPr>
            <w:tcW w:w="6603" w:type="dxa"/>
          </w:tcPr>
          <w:p w:rsidR="004871D1" w:rsidRPr="00C26994" w:rsidRDefault="004871D1" w:rsidP="00673A27">
            <w:pPr>
              <w:rPr>
                <w:rFonts w:ascii="Corbel" w:hAnsi="Corbel"/>
              </w:rPr>
            </w:pPr>
            <w:r w:rsidRPr="00C26994">
              <w:rPr>
                <w:rFonts w:ascii="Corbel" w:hAnsi="Corbel"/>
              </w:rPr>
              <w:t>A living individual person</w:t>
            </w:r>
          </w:p>
        </w:tc>
      </w:tr>
      <w:tr w:rsidR="004871D1" w:rsidRPr="00C26994" w:rsidTr="00374A93">
        <w:tc>
          <w:tcPr>
            <w:tcW w:w="2403" w:type="dxa"/>
          </w:tcPr>
          <w:p w:rsidR="004871D1" w:rsidRPr="00C26994" w:rsidRDefault="004871D1" w:rsidP="00374A93">
            <w:pPr>
              <w:rPr>
                <w:rFonts w:ascii="Corbel" w:hAnsi="Corbel"/>
              </w:rPr>
            </w:pPr>
            <w:r w:rsidRPr="00C26994">
              <w:rPr>
                <w:rFonts w:ascii="Corbel" w:hAnsi="Corbel"/>
              </w:rPr>
              <w:t>PDF</w:t>
            </w:r>
          </w:p>
        </w:tc>
        <w:tc>
          <w:tcPr>
            <w:tcW w:w="6603" w:type="dxa"/>
          </w:tcPr>
          <w:p w:rsidR="004871D1" w:rsidRPr="00C26994" w:rsidRDefault="004871D1" w:rsidP="00374A93">
            <w:pPr>
              <w:rPr>
                <w:rFonts w:ascii="Corbel" w:hAnsi="Corbel"/>
              </w:rPr>
            </w:pPr>
            <w:r w:rsidRPr="00C26994">
              <w:rPr>
                <w:rFonts w:ascii="Corbel" w:hAnsi="Corbel"/>
              </w:rPr>
              <w:t xml:space="preserve">Portable </w:t>
            </w:r>
            <w:r w:rsidRPr="00C26994">
              <w:rPr>
                <w:rFonts w:ascii="Corbel" w:hAnsi="Corbel" w:cstheme="minorHAnsi"/>
              </w:rPr>
              <w:t xml:space="preserve">Document Format - </w:t>
            </w:r>
            <w:r w:rsidRPr="00C26994">
              <w:rPr>
                <w:rFonts w:ascii="Corbel" w:hAnsi="Corbel" w:cstheme="minorHAnsi"/>
                <w:color w:val="222222"/>
                <w:shd w:val="clear" w:color="auto" w:fill="FFFFFF"/>
              </w:rPr>
              <w:t>a file format for capturing and sending electronic documents in exactly the intended format</w:t>
            </w:r>
          </w:p>
          <w:p w:rsidR="004871D1" w:rsidRPr="00C26994" w:rsidRDefault="004871D1" w:rsidP="00374A93">
            <w:pPr>
              <w:rPr>
                <w:rFonts w:ascii="Corbel" w:hAnsi="Corbel"/>
              </w:rPr>
            </w:pPr>
          </w:p>
        </w:tc>
      </w:tr>
      <w:tr w:rsidR="004871D1" w:rsidRPr="00C26994" w:rsidTr="003257C4">
        <w:tc>
          <w:tcPr>
            <w:tcW w:w="2403" w:type="dxa"/>
          </w:tcPr>
          <w:p w:rsidR="004871D1" w:rsidRPr="00C26994" w:rsidRDefault="004871D1" w:rsidP="003257C4">
            <w:pPr>
              <w:rPr>
                <w:rFonts w:ascii="Corbel" w:hAnsi="Corbel"/>
              </w:rPr>
            </w:pPr>
            <w:r w:rsidRPr="00C26994">
              <w:rPr>
                <w:rFonts w:ascii="Corbel" w:hAnsi="Corbel"/>
              </w:rPr>
              <w:t>SAR</w:t>
            </w:r>
          </w:p>
        </w:tc>
        <w:tc>
          <w:tcPr>
            <w:tcW w:w="6603" w:type="dxa"/>
          </w:tcPr>
          <w:p w:rsidR="004871D1" w:rsidRPr="00C26994" w:rsidRDefault="004871D1" w:rsidP="003257C4">
            <w:pPr>
              <w:rPr>
                <w:rFonts w:ascii="Corbel" w:hAnsi="Corbel"/>
              </w:rPr>
            </w:pPr>
            <w:r w:rsidRPr="00C26994">
              <w:rPr>
                <w:rFonts w:ascii="Corbel" w:hAnsi="Corbel"/>
              </w:rPr>
              <w:t>Subject Access Request – a request, formal or otherwise, from the data subject to acquire copies of general or specific information held upon them.</w:t>
            </w:r>
          </w:p>
        </w:tc>
      </w:tr>
      <w:tr w:rsidR="004871D1" w:rsidRPr="00C26994" w:rsidTr="00CD6EEB">
        <w:tc>
          <w:tcPr>
            <w:tcW w:w="2403" w:type="dxa"/>
          </w:tcPr>
          <w:p w:rsidR="004871D1" w:rsidRPr="00C26994" w:rsidRDefault="004871D1" w:rsidP="00673A27">
            <w:pPr>
              <w:rPr>
                <w:rFonts w:ascii="Corbel" w:hAnsi="Corbel"/>
              </w:rPr>
            </w:pPr>
            <w:r w:rsidRPr="00C26994">
              <w:rPr>
                <w:rFonts w:ascii="Corbel" w:hAnsi="Corbel"/>
              </w:rPr>
              <w:t>USB</w:t>
            </w:r>
          </w:p>
        </w:tc>
        <w:tc>
          <w:tcPr>
            <w:tcW w:w="6603" w:type="dxa"/>
          </w:tcPr>
          <w:p w:rsidR="004871D1" w:rsidRPr="00C26994" w:rsidRDefault="004871D1" w:rsidP="00673A27">
            <w:pPr>
              <w:rPr>
                <w:rFonts w:ascii="Corbel" w:hAnsi="Corbel"/>
              </w:rPr>
            </w:pPr>
            <w:r w:rsidRPr="00C26994">
              <w:rPr>
                <w:rFonts w:ascii="Corbel" w:hAnsi="Corbel"/>
              </w:rPr>
              <w:t>Universal Serial Bus – a communications port used by electronic devices</w:t>
            </w:r>
          </w:p>
        </w:tc>
      </w:tr>
    </w:tbl>
    <w:p w:rsidR="002122EE" w:rsidRPr="007F08B0" w:rsidRDefault="002122EE">
      <w:pPr>
        <w:rPr>
          <w:rFonts w:ascii="Corbel" w:hAnsi="Corbel" w:cstheme="minorHAnsi"/>
        </w:rPr>
      </w:pPr>
    </w:p>
    <w:tbl>
      <w:tblPr>
        <w:tblStyle w:val="TableGrid"/>
        <w:tblW w:w="0" w:type="auto"/>
        <w:tblBorders>
          <w:top w:val="single" w:sz="8" w:space="0" w:color="0F788A"/>
          <w:left w:val="single" w:sz="8" w:space="0" w:color="0F788A"/>
          <w:bottom w:val="single" w:sz="8" w:space="0" w:color="0F788A"/>
          <w:right w:val="single" w:sz="8" w:space="0" w:color="0F788A"/>
          <w:insideH w:val="single" w:sz="8" w:space="0" w:color="0F788A"/>
          <w:insideV w:val="single" w:sz="8" w:space="0" w:color="0F788A"/>
        </w:tblBorders>
        <w:tblLook w:val="04A0" w:firstRow="1" w:lastRow="0" w:firstColumn="1" w:lastColumn="0" w:noHBand="0" w:noVBand="1"/>
      </w:tblPr>
      <w:tblGrid>
        <w:gridCol w:w="1704"/>
        <w:gridCol w:w="6026"/>
        <w:gridCol w:w="1270"/>
      </w:tblGrid>
      <w:tr w:rsidR="002122EE" w:rsidRPr="00BC1925" w:rsidTr="00ED1673">
        <w:trPr>
          <w:trHeight w:val="1015"/>
        </w:trPr>
        <w:tc>
          <w:tcPr>
            <w:tcW w:w="9000" w:type="dxa"/>
            <w:gridSpan w:val="3"/>
            <w:shd w:val="clear" w:color="auto" w:fill="F2F2F2" w:themeFill="background1" w:themeFillShade="F2"/>
          </w:tcPr>
          <w:p w:rsidR="002122EE" w:rsidRPr="00BC1925" w:rsidRDefault="002122EE" w:rsidP="00ED1673">
            <w:pPr>
              <w:contextualSpacing/>
              <w:jc w:val="center"/>
              <w:rPr>
                <w:rFonts w:ascii="Corbel" w:hAnsi="Corbel"/>
                <w:color w:val="A6A6A6" w:themeColor="background1" w:themeShade="A6"/>
                <w:highlight w:val="yellow"/>
              </w:rPr>
            </w:pPr>
          </w:p>
          <w:p w:rsidR="002122EE" w:rsidRPr="00BC1925" w:rsidRDefault="002122EE" w:rsidP="008E0624">
            <w:pPr>
              <w:contextualSpacing/>
              <w:rPr>
                <w:rFonts w:ascii="Corbel" w:hAnsi="Corbel"/>
                <w:color w:val="A6A6A6" w:themeColor="background1" w:themeShade="A6"/>
                <w:highlight w:val="yellow"/>
              </w:rPr>
            </w:pPr>
          </w:p>
        </w:tc>
      </w:tr>
      <w:tr w:rsidR="002122EE" w:rsidRPr="00BC1925" w:rsidTr="00ED1673">
        <w:trPr>
          <w:trHeight w:val="700"/>
        </w:trPr>
        <w:tc>
          <w:tcPr>
            <w:tcW w:w="1704" w:type="dxa"/>
          </w:tcPr>
          <w:p w:rsidR="002122EE" w:rsidRPr="00BC1925" w:rsidRDefault="002122EE" w:rsidP="00ED1673">
            <w:pPr>
              <w:outlineLvl w:val="0"/>
              <w:rPr>
                <w:rFonts w:ascii="Corbel" w:hAnsi="Corbel"/>
                <w:b/>
              </w:rPr>
            </w:pPr>
            <w:bookmarkStart w:id="1" w:name="_Hlk23856185"/>
            <w:r w:rsidRPr="00BC1925">
              <w:rPr>
                <w:rFonts w:ascii="Corbel" w:hAnsi="Corbel"/>
                <w:b/>
              </w:rPr>
              <w:t xml:space="preserve">Document: </w:t>
            </w:r>
            <w:r>
              <w:rPr>
                <w:rFonts w:ascii="Corbel" w:hAnsi="Corbel"/>
                <w:b/>
              </w:rPr>
              <w:t>DB</w:t>
            </w:r>
            <w:r w:rsidRPr="00BC1D41">
              <w:rPr>
                <w:rFonts w:ascii="Corbel" w:hAnsi="Corbel"/>
                <w:b/>
              </w:rPr>
              <w:t>-</w:t>
            </w:r>
            <w:r>
              <w:rPr>
                <w:rFonts w:ascii="Corbel" w:hAnsi="Corbel"/>
                <w:b/>
              </w:rPr>
              <w:t>Proc</w:t>
            </w:r>
            <w:r w:rsidRPr="00BC1D41">
              <w:rPr>
                <w:rFonts w:ascii="Corbel" w:hAnsi="Corbel"/>
                <w:b/>
              </w:rPr>
              <w:t>0</w:t>
            </w:r>
            <w:r>
              <w:rPr>
                <w:rFonts w:ascii="Corbel" w:hAnsi="Corbel"/>
                <w:b/>
              </w:rPr>
              <w:t>1</w:t>
            </w:r>
            <w:r w:rsidRPr="00BC1D41">
              <w:rPr>
                <w:rFonts w:ascii="Corbel" w:hAnsi="Corbel"/>
                <w:b/>
              </w:rPr>
              <w:t>-</w:t>
            </w:r>
            <w:r w:rsidRPr="00A06AF9">
              <w:rPr>
                <w:rFonts w:ascii="Corbel" w:hAnsi="Corbel"/>
                <w:b/>
              </w:rPr>
              <w:t xml:space="preserve"> V</w:t>
            </w:r>
            <w:r>
              <w:rPr>
                <w:rFonts w:ascii="Corbel" w:hAnsi="Corbel"/>
                <w:b/>
              </w:rPr>
              <w:t>1.0</w:t>
            </w:r>
          </w:p>
          <w:bookmarkEnd w:id="1"/>
          <w:p w:rsidR="002122EE" w:rsidRPr="00BC1925" w:rsidRDefault="002122EE" w:rsidP="00ED1673">
            <w:pPr>
              <w:outlineLvl w:val="0"/>
              <w:rPr>
                <w:rFonts w:ascii="Corbel" w:hAnsi="Corbel"/>
                <w:b/>
              </w:rPr>
            </w:pPr>
          </w:p>
        </w:tc>
        <w:tc>
          <w:tcPr>
            <w:tcW w:w="6026" w:type="dxa"/>
          </w:tcPr>
          <w:p w:rsidR="002122EE" w:rsidRPr="00597F13" w:rsidRDefault="002122EE" w:rsidP="00ED1673">
            <w:pPr>
              <w:outlineLvl w:val="0"/>
              <w:rPr>
                <w:rFonts w:ascii="Corbel" w:hAnsi="Corbel"/>
                <w:b/>
                <w:sz w:val="28"/>
                <w:szCs w:val="28"/>
              </w:rPr>
            </w:pPr>
          </w:p>
          <w:p w:rsidR="002122EE" w:rsidRPr="00597F13" w:rsidRDefault="002122EE" w:rsidP="00ED1673">
            <w:pPr>
              <w:outlineLvl w:val="0"/>
              <w:rPr>
                <w:rFonts w:ascii="Corbel" w:hAnsi="Corbel"/>
                <w:b/>
                <w:sz w:val="28"/>
                <w:szCs w:val="28"/>
              </w:rPr>
            </w:pPr>
            <w:r w:rsidRPr="00597F13">
              <w:rPr>
                <w:rFonts w:ascii="Corbel" w:hAnsi="Corbel"/>
                <w:b/>
                <w:sz w:val="28"/>
                <w:szCs w:val="28"/>
              </w:rPr>
              <w:t>Data Breach Procedure</w:t>
            </w:r>
          </w:p>
          <w:p w:rsidR="002122EE" w:rsidRPr="00597F13" w:rsidRDefault="002122EE" w:rsidP="00ED1673">
            <w:pPr>
              <w:outlineLvl w:val="0"/>
              <w:rPr>
                <w:rFonts w:ascii="Corbel" w:hAnsi="Corbel"/>
                <w:b/>
                <w:sz w:val="28"/>
                <w:szCs w:val="28"/>
              </w:rPr>
            </w:pPr>
          </w:p>
        </w:tc>
        <w:tc>
          <w:tcPr>
            <w:tcW w:w="1270" w:type="dxa"/>
          </w:tcPr>
          <w:p w:rsidR="002122EE" w:rsidRPr="00BC1925" w:rsidRDefault="008E0624" w:rsidP="00ED1673">
            <w:pPr>
              <w:contextualSpacing/>
              <w:rPr>
                <w:rFonts w:ascii="Corbel" w:hAnsi="Corbel"/>
                <w:color w:val="A6A6A6" w:themeColor="background1" w:themeShade="A6"/>
                <w:highlight w:val="yellow"/>
              </w:rPr>
            </w:pPr>
            <w:r w:rsidRPr="008E0624">
              <w:rPr>
                <w:rFonts w:ascii="Corbel" w:hAnsi="Corbel"/>
              </w:rPr>
              <w:t>May 2019</w:t>
            </w:r>
          </w:p>
        </w:tc>
      </w:tr>
      <w:tr w:rsidR="002122EE" w:rsidRPr="00BC1925" w:rsidTr="00ED1673">
        <w:trPr>
          <w:trHeight w:val="727"/>
        </w:trPr>
        <w:tc>
          <w:tcPr>
            <w:tcW w:w="7730" w:type="dxa"/>
            <w:gridSpan w:val="2"/>
          </w:tcPr>
          <w:p w:rsidR="002122EE" w:rsidRPr="00BC1925" w:rsidRDefault="002122EE" w:rsidP="00ED1673">
            <w:pPr>
              <w:contextualSpacing/>
              <w:rPr>
                <w:rFonts w:ascii="Corbel" w:hAnsi="Corbel"/>
                <w:color w:val="A6A6A6" w:themeColor="background1" w:themeShade="A6"/>
                <w:highlight w:val="yellow"/>
              </w:rPr>
            </w:pPr>
          </w:p>
          <w:p w:rsidR="002122EE" w:rsidRPr="00BC1925" w:rsidRDefault="002122EE" w:rsidP="00ED1673">
            <w:pPr>
              <w:contextualSpacing/>
              <w:rPr>
                <w:rFonts w:ascii="Corbel" w:hAnsi="Corbel"/>
                <w:color w:val="A6A6A6" w:themeColor="background1" w:themeShade="A6"/>
                <w:highlight w:val="yellow"/>
              </w:rPr>
            </w:pPr>
            <w:r w:rsidRPr="00BC1925">
              <w:rPr>
                <w:rFonts w:ascii="Corbel" w:hAnsi="Corbel"/>
                <w:b/>
              </w:rPr>
              <w:t>Authorised by:</w:t>
            </w:r>
            <w:r w:rsidR="008E0624">
              <w:rPr>
                <w:rFonts w:ascii="Corbel" w:hAnsi="Corbel"/>
              </w:rPr>
              <w:t xml:space="preserve"> Rosemarie Ross</w:t>
            </w:r>
          </w:p>
          <w:p w:rsidR="002122EE" w:rsidRPr="00BC1925" w:rsidRDefault="002122EE" w:rsidP="00ED1673">
            <w:pPr>
              <w:contextualSpacing/>
              <w:jc w:val="center"/>
              <w:rPr>
                <w:rFonts w:ascii="Corbel" w:hAnsi="Corbel"/>
                <w:color w:val="A6A6A6" w:themeColor="background1" w:themeShade="A6"/>
                <w:highlight w:val="yellow"/>
              </w:rPr>
            </w:pPr>
          </w:p>
        </w:tc>
        <w:tc>
          <w:tcPr>
            <w:tcW w:w="1270" w:type="dxa"/>
          </w:tcPr>
          <w:p w:rsidR="002122EE" w:rsidRPr="00BC1925" w:rsidRDefault="002122EE" w:rsidP="00ED1673">
            <w:pPr>
              <w:contextualSpacing/>
              <w:jc w:val="center"/>
              <w:rPr>
                <w:rFonts w:ascii="Corbel" w:hAnsi="Corbel"/>
                <w:color w:val="A6A6A6" w:themeColor="background1" w:themeShade="A6"/>
                <w:highlight w:val="yellow"/>
              </w:rPr>
            </w:pPr>
          </w:p>
        </w:tc>
      </w:tr>
    </w:tbl>
    <w:p w:rsidR="002122EE" w:rsidRPr="00BC1925" w:rsidRDefault="002122EE" w:rsidP="00ED1673">
      <w:pPr>
        <w:rPr>
          <w:rFonts w:ascii="Corbel" w:hAnsi="Corbel"/>
          <w:b/>
          <w:bCs/>
        </w:rPr>
      </w:pPr>
    </w:p>
    <w:p w:rsidR="002122EE" w:rsidRPr="002122EE" w:rsidRDefault="002122EE">
      <w:pPr>
        <w:rPr>
          <w:rFonts w:ascii="Corbel" w:hAnsi="Corbel"/>
          <w:b/>
          <w:bCs/>
          <w:sz w:val="24"/>
        </w:rPr>
      </w:pPr>
      <w:r w:rsidRPr="002122EE">
        <w:rPr>
          <w:rFonts w:ascii="Corbel" w:hAnsi="Corbel"/>
          <w:b/>
          <w:bCs/>
          <w:sz w:val="24"/>
        </w:rPr>
        <w:t>Introduction</w:t>
      </w:r>
    </w:p>
    <w:p w:rsidR="002122EE" w:rsidRPr="002122EE" w:rsidRDefault="002122EE" w:rsidP="00ED1673">
      <w:pPr>
        <w:jc w:val="both"/>
        <w:rPr>
          <w:rFonts w:ascii="Corbel" w:hAnsi="Corbel" w:cstheme="minorHAnsi"/>
          <w:sz w:val="24"/>
          <w:lang w:eastAsia="en-GB"/>
        </w:rPr>
      </w:pPr>
      <w:bookmarkStart w:id="2" w:name="_Hlk527638489"/>
      <w:r w:rsidRPr="002122EE">
        <w:rPr>
          <w:rFonts w:ascii="Corbel" w:hAnsi="Corbel" w:cstheme="minorHAnsi"/>
          <w:sz w:val="24"/>
          <w:lang w:eastAsia="en-GB"/>
        </w:rPr>
        <w:t xml:space="preserve">Since the enactment of the General Data Protection Regulation (GDPR) into UK law via the Data Protection Act 2018 (DPA), the timelines for reporting data breaches to the Information Commissioner’s Office (ICO) have been limited to 72 hours. Not all breaches are reportable, so it is necessary to prepare procedures for handling breaches in order to utilise the limited time available to best effect. </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 xml:space="preserve">This procedure aims to assist the company in understanding what constitutes a breach, how to assess the impacts to data subjects and how to report a breach to the ICO. </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The document includes annexes to assist with the process and to identify roles and responsibilities when determining the outcomes and necessary actions.</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Data breaches can occur in a number of ways, the most common are:</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Accidental loss of paper documents</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Accidental loss of electronic equipment such as laptops, mobile phones etc.</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Incorrectly addressed email</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Loss of information by theft</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Loss of information via Cyber attack</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Incorrect/negligent data handling procedures</w:t>
      </w:r>
    </w:p>
    <w:p w:rsidR="002122EE" w:rsidRPr="002122EE" w:rsidRDefault="002122EE" w:rsidP="002122EE">
      <w:pPr>
        <w:pStyle w:val="ListParagraph"/>
        <w:numPr>
          <w:ilvl w:val="0"/>
          <w:numId w:val="3"/>
        </w:numPr>
        <w:jc w:val="both"/>
        <w:rPr>
          <w:rFonts w:ascii="Corbel" w:hAnsi="Corbel" w:cstheme="minorHAnsi"/>
          <w:lang w:eastAsia="en-GB"/>
        </w:rPr>
      </w:pPr>
      <w:r w:rsidRPr="002122EE">
        <w:rPr>
          <w:rFonts w:ascii="Corbel" w:hAnsi="Corbel" w:cstheme="minorHAnsi"/>
          <w:lang w:eastAsia="en-GB"/>
        </w:rPr>
        <w:t>Poor clear desk policy adherence</w:t>
      </w:r>
    </w:p>
    <w:p w:rsidR="002122EE" w:rsidRPr="002122EE" w:rsidRDefault="002122EE" w:rsidP="00ED1673">
      <w:pPr>
        <w:jc w:val="both"/>
        <w:rPr>
          <w:rFonts w:ascii="Corbel" w:hAnsi="Corbel" w:cstheme="minorHAnsi"/>
          <w:sz w:val="24"/>
          <w:lang w:eastAsia="en-GB"/>
        </w:rPr>
      </w:pP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The risk of data breaches can be reduced by adherence to data management policies, robust physical security and well managed Cyber security processes such as access controls, strong passwords and encryption.</w:t>
      </w:r>
    </w:p>
    <w:p w:rsidR="002122EE" w:rsidRPr="002122EE" w:rsidRDefault="002122EE" w:rsidP="002122EE">
      <w:pPr>
        <w:rPr>
          <w:rFonts w:ascii="Corbel" w:hAnsi="Corbel" w:cstheme="minorHAnsi"/>
          <w:sz w:val="24"/>
          <w:lang w:eastAsia="en-GB"/>
        </w:rPr>
      </w:pPr>
      <w:r w:rsidRPr="002122EE">
        <w:rPr>
          <w:rFonts w:ascii="Corbel" w:hAnsi="Corbel" w:cstheme="minorHAnsi"/>
          <w:sz w:val="24"/>
          <w:lang w:eastAsia="en-GB"/>
        </w:rPr>
        <w:t>Reporting breaches to the ICO are commonly dependent on three core factors:</w:t>
      </w:r>
    </w:p>
    <w:p w:rsidR="002122EE" w:rsidRPr="002122EE" w:rsidRDefault="002122EE" w:rsidP="002122EE">
      <w:pPr>
        <w:pStyle w:val="ListParagraph"/>
        <w:numPr>
          <w:ilvl w:val="0"/>
          <w:numId w:val="4"/>
        </w:numPr>
        <w:jc w:val="both"/>
        <w:rPr>
          <w:rFonts w:ascii="Corbel" w:hAnsi="Corbel" w:cstheme="minorHAnsi"/>
          <w:lang w:eastAsia="en-GB"/>
        </w:rPr>
      </w:pPr>
      <w:r w:rsidRPr="002122EE">
        <w:rPr>
          <w:rFonts w:ascii="Corbel" w:hAnsi="Corbel" w:cstheme="minorHAnsi"/>
          <w:lang w:eastAsia="en-GB"/>
        </w:rPr>
        <w:t>The impact of the loss to large numbers of affected data subjects</w:t>
      </w:r>
    </w:p>
    <w:p w:rsidR="002122EE" w:rsidRPr="002122EE" w:rsidRDefault="002122EE" w:rsidP="002122EE">
      <w:pPr>
        <w:pStyle w:val="ListParagraph"/>
        <w:numPr>
          <w:ilvl w:val="0"/>
          <w:numId w:val="4"/>
        </w:numPr>
        <w:jc w:val="both"/>
        <w:rPr>
          <w:rFonts w:ascii="Corbel" w:hAnsi="Corbel" w:cstheme="minorHAnsi"/>
          <w:lang w:eastAsia="en-GB"/>
        </w:rPr>
      </w:pPr>
      <w:r w:rsidRPr="002122EE">
        <w:rPr>
          <w:rFonts w:ascii="Corbel" w:hAnsi="Corbel" w:cstheme="minorHAnsi"/>
          <w:lang w:eastAsia="en-GB"/>
        </w:rPr>
        <w:t xml:space="preserve">The loss of special categories of information </w:t>
      </w:r>
    </w:p>
    <w:p w:rsidR="002122EE" w:rsidRPr="002122EE" w:rsidRDefault="002122EE" w:rsidP="002122EE">
      <w:pPr>
        <w:pStyle w:val="ListParagraph"/>
        <w:numPr>
          <w:ilvl w:val="0"/>
          <w:numId w:val="4"/>
        </w:numPr>
        <w:jc w:val="both"/>
        <w:rPr>
          <w:rFonts w:ascii="Corbel" w:hAnsi="Corbel" w:cstheme="minorHAnsi"/>
          <w:lang w:eastAsia="en-GB"/>
        </w:rPr>
      </w:pPr>
      <w:r w:rsidRPr="002122EE">
        <w:rPr>
          <w:rFonts w:ascii="Corbel" w:hAnsi="Corbel" w:cstheme="minorHAnsi"/>
          <w:lang w:eastAsia="en-GB"/>
        </w:rPr>
        <w:t>An unknown impact to data subjects</w:t>
      </w:r>
    </w:p>
    <w:p w:rsidR="002122EE" w:rsidRPr="002122EE" w:rsidRDefault="002122EE" w:rsidP="00ED1673">
      <w:pPr>
        <w:jc w:val="both"/>
        <w:rPr>
          <w:rFonts w:ascii="Corbel" w:hAnsi="Corbel" w:cstheme="minorHAnsi"/>
          <w:sz w:val="24"/>
          <w:lang w:eastAsia="en-GB"/>
        </w:rPr>
      </w:pP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In any event, a basic assessment of the risk to the rights of impacted data subjects needs to be made. Data Subjects can be, for example, staff, carers, carers’ families, looked after children and young people, independent therapists and people enquiring about becoming a foster carer.</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The fostering sector has a complex and unique position in terms of data management. This is due to the types of information under the care of fostering agencies and the disparate manner in which Local Authorities (LAs) view the data management relationships between them and the agencies. To ensure that the rights of data subjects are put at the forefront of data breach incidents, it is recommended that agencies take the highest level of responsibility for data management rather than assume that it may be someone else’s responsibility.</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The following steps should be taken as soon as a data breach is reported. The ICO’s timeframe of 72 hours begins when the incident is reported. The core steps involved in the process are:</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The incident is reported</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Assessing the risk</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Informing data subjects</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Informing the Data Protection Officer</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Informing Local Authorities</w:t>
      </w:r>
    </w:p>
    <w:p w:rsidR="002122EE" w:rsidRPr="002122EE" w:rsidRDefault="002122EE" w:rsidP="00ED1673">
      <w:pPr>
        <w:pStyle w:val="ListParagraph"/>
        <w:numPr>
          <w:ilvl w:val="0"/>
          <w:numId w:val="5"/>
        </w:numPr>
        <w:jc w:val="both"/>
        <w:rPr>
          <w:rFonts w:ascii="Corbel" w:hAnsi="Corbel" w:cstheme="minorHAnsi"/>
          <w:lang w:eastAsia="en-GB"/>
        </w:rPr>
      </w:pPr>
      <w:r w:rsidRPr="002122EE">
        <w:rPr>
          <w:rFonts w:ascii="Corbel" w:hAnsi="Corbel" w:cstheme="minorHAnsi"/>
          <w:lang w:eastAsia="en-GB"/>
        </w:rPr>
        <w:t>Informing the ICO</w:t>
      </w:r>
    </w:p>
    <w:p w:rsidR="002122EE" w:rsidRPr="002122EE" w:rsidRDefault="002122EE" w:rsidP="00ED1673">
      <w:pPr>
        <w:rPr>
          <w:rFonts w:ascii="Corbel" w:hAnsi="Corbel"/>
          <w:b/>
          <w:bCs/>
          <w:sz w:val="24"/>
        </w:rPr>
      </w:pPr>
    </w:p>
    <w:p w:rsidR="002122EE" w:rsidRPr="002122EE" w:rsidRDefault="002122EE" w:rsidP="002122EE">
      <w:pPr>
        <w:rPr>
          <w:rFonts w:ascii="Corbel" w:hAnsi="Corbel"/>
          <w:b/>
          <w:bCs/>
          <w:sz w:val="24"/>
        </w:rPr>
      </w:pPr>
      <w:r w:rsidRPr="002122EE">
        <w:rPr>
          <w:rFonts w:ascii="Corbel" w:hAnsi="Corbel"/>
          <w:b/>
          <w:bCs/>
          <w:sz w:val="24"/>
        </w:rPr>
        <w:t>Procedure</w:t>
      </w:r>
    </w:p>
    <w:p w:rsidR="002122EE" w:rsidRPr="002122EE" w:rsidRDefault="002122EE" w:rsidP="002122EE">
      <w:pPr>
        <w:jc w:val="both"/>
        <w:rPr>
          <w:rFonts w:ascii="Corbel" w:hAnsi="Corbel" w:cstheme="minorHAnsi"/>
          <w:sz w:val="24"/>
          <w:lang w:eastAsia="en-GB"/>
        </w:rPr>
      </w:pPr>
      <w:r w:rsidRPr="002122EE">
        <w:rPr>
          <w:rFonts w:ascii="Corbel" w:hAnsi="Corbel" w:cstheme="minorHAnsi"/>
          <w:b/>
          <w:sz w:val="24"/>
          <w:lang w:eastAsia="en-GB"/>
        </w:rPr>
        <w:t>The incident is reported:</w:t>
      </w:r>
      <w:r w:rsidRPr="002122EE">
        <w:rPr>
          <w:rFonts w:ascii="Corbel" w:hAnsi="Corbel" w:cstheme="minorHAnsi"/>
          <w:sz w:val="24"/>
          <w:lang w:eastAsia="en-GB"/>
        </w:rPr>
        <w:t xml:space="preserve"> An Incident Report must be initiated. The report must be given a unique identification number and must be time-stamped. A templated form is provided as Appendix 1 to use for recording breach information. The following information should be recorded:</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How did the breach occur?</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What information was lost/breached?</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Whose data was it?</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What went wrong (did a data management control fail)?</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When was the breach discovered (date &amp; time)?</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eastAsia="Times New Roman" w:hAnsi="Corbel" w:cstheme="minorHAnsi"/>
          <w:lang w:eastAsia="en-GB"/>
        </w:rPr>
        <w:t>How were you notified of the breach?</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Who discovered the breach?</w:t>
      </w:r>
      <w:r w:rsidRPr="002122EE">
        <w:rPr>
          <w:rFonts w:ascii="Corbel" w:eastAsia="Times New Roman" w:hAnsi="Corbel" w:cstheme="minorHAnsi"/>
          <w:lang w:eastAsia="en-GB"/>
        </w:rPr>
        <w:t xml:space="preserve"> Does the breach involve a 3</w:t>
      </w:r>
      <w:r w:rsidRPr="002122EE">
        <w:rPr>
          <w:rFonts w:ascii="Corbel" w:eastAsia="Times New Roman" w:hAnsi="Corbel" w:cstheme="minorHAnsi"/>
          <w:vertAlign w:val="superscript"/>
          <w:lang w:eastAsia="en-GB"/>
        </w:rPr>
        <w:t>rd</w:t>
      </w:r>
      <w:r w:rsidRPr="002122EE">
        <w:rPr>
          <w:rFonts w:ascii="Corbel" w:eastAsia="Times New Roman" w:hAnsi="Corbel" w:cstheme="minorHAnsi"/>
          <w:lang w:eastAsia="en-GB"/>
        </w:rPr>
        <w:t xml:space="preserve"> party suppler? </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What type of information was breached (contact details/special categories of information etc.)?</w:t>
      </w:r>
    </w:p>
    <w:p w:rsidR="002122EE" w:rsidRPr="002122EE" w:rsidRDefault="002122EE" w:rsidP="00ED1673">
      <w:pPr>
        <w:pStyle w:val="ListParagraph"/>
        <w:numPr>
          <w:ilvl w:val="0"/>
          <w:numId w:val="6"/>
        </w:numPr>
        <w:jc w:val="both"/>
        <w:rPr>
          <w:rFonts w:ascii="Corbel" w:hAnsi="Corbel" w:cstheme="minorHAnsi"/>
          <w:lang w:eastAsia="en-GB"/>
        </w:rPr>
      </w:pPr>
      <w:r w:rsidRPr="002122EE">
        <w:rPr>
          <w:rFonts w:ascii="Corbel" w:hAnsi="Corbel" w:cstheme="minorHAnsi"/>
          <w:lang w:eastAsia="en-GB"/>
        </w:rPr>
        <w:t>Has the individual responsible for the breach received data protection training or guidance in the last 2 years?</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lastRenderedPageBreak/>
        <w:t>How many data records were breached?</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How many data subjects are impacted?</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How will the data subjects be impacted, or have they already been impacted?</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Will the impacts be significant?</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Has it been necessary to inform the Local Authority?</w:t>
      </w:r>
    </w:p>
    <w:p w:rsidR="002122EE" w:rsidRP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Have the impacted data subjects been informed of the breach?</w:t>
      </w:r>
    </w:p>
    <w:p w:rsidR="002122EE" w:rsidRDefault="002122EE" w:rsidP="00ED1673">
      <w:pPr>
        <w:pStyle w:val="ListParagraph"/>
        <w:numPr>
          <w:ilvl w:val="0"/>
          <w:numId w:val="6"/>
        </w:numPr>
        <w:jc w:val="both"/>
        <w:rPr>
          <w:rFonts w:ascii="Corbel" w:eastAsia="Times New Roman" w:hAnsi="Corbel" w:cstheme="minorHAnsi"/>
          <w:lang w:eastAsia="en-GB"/>
        </w:rPr>
      </w:pPr>
      <w:r w:rsidRPr="002122EE">
        <w:rPr>
          <w:rFonts w:ascii="Corbel" w:eastAsia="Times New Roman" w:hAnsi="Corbel" w:cstheme="minorHAnsi"/>
          <w:lang w:eastAsia="en-GB"/>
        </w:rPr>
        <w:t>What actions have been taken so far?</w:t>
      </w:r>
    </w:p>
    <w:p w:rsidR="002122EE" w:rsidRPr="002122EE" w:rsidRDefault="002122EE" w:rsidP="002122EE">
      <w:pPr>
        <w:pStyle w:val="ListParagraph"/>
        <w:jc w:val="both"/>
        <w:rPr>
          <w:rFonts w:ascii="Corbel" w:eastAsia="Times New Roman" w:hAnsi="Corbel" w:cstheme="minorHAnsi"/>
          <w:lang w:eastAsia="en-GB"/>
        </w:rPr>
      </w:pPr>
    </w:p>
    <w:p w:rsidR="002122EE" w:rsidRPr="002122EE" w:rsidRDefault="002122EE" w:rsidP="00ED1673">
      <w:pPr>
        <w:jc w:val="both"/>
        <w:rPr>
          <w:rFonts w:ascii="Corbel" w:hAnsi="Corbel" w:cstheme="minorHAnsi"/>
          <w:sz w:val="24"/>
          <w:lang w:eastAsia="en-GB"/>
        </w:rPr>
      </w:pPr>
      <w:r w:rsidRPr="002122EE">
        <w:rPr>
          <w:rFonts w:ascii="Corbel" w:hAnsi="Corbel" w:cstheme="minorHAnsi"/>
          <w:b/>
          <w:sz w:val="24"/>
          <w:lang w:eastAsia="en-GB"/>
        </w:rPr>
        <w:t>Assessing the risk</w:t>
      </w:r>
      <w:r w:rsidRPr="002122EE">
        <w:rPr>
          <w:rFonts w:ascii="Corbel" w:hAnsi="Corbel" w:cstheme="minorHAnsi"/>
          <w:sz w:val="24"/>
          <w:lang w:eastAsia="en-GB"/>
        </w:rPr>
        <w:t>: Risk is expressed as a function of the ‘threat’ multiplied by the ‘likelihood’ of an incident materialising into an impact. Examples of risk levels are shown below:</w:t>
      </w:r>
    </w:p>
    <w:p w:rsidR="002122EE" w:rsidRPr="002122EE" w:rsidRDefault="002122EE" w:rsidP="00ED1673">
      <w:pPr>
        <w:ind w:left="360"/>
        <w:jc w:val="both"/>
        <w:rPr>
          <w:rFonts w:ascii="Corbel" w:hAnsi="Corbel" w:cstheme="minorHAnsi"/>
          <w:sz w:val="24"/>
          <w:lang w:eastAsia="en-GB"/>
        </w:rPr>
      </w:pPr>
      <w:r w:rsidRPr="002122EE">
        <w:rPr>
          <w:rFonts w:ascii="Corbel" w:hAnsi="Corbel" w:cstheme="minorHAnsi"/>
          <w:b/>
          <w:sz w:val="24"/>
          <w:lang w:eastAsia="en-GB"/>
        </w:rPr>
        <w:t xml:space="preserve">Low Risk </w:t>
      </w:r>
    </w:p>
    <w:p w:rsidR="002122EE" w:rsidRPr="002122EE" w:rsidRDefault="002122EE" w:rsidP="002122EE">
      <w:pPr>
        <w:ind w:left="360"/>
        <w:jc w:val="both"/>
        <w:rPr>
          <w:rFonts w:ascii="Corbel" w:hAnsi="Corbel" w:cstheme="minorHAnsi"/>
          <w:sz w:val="24"/>
          <w:lang w:eastAsia="en-GB"/>
        </w:rPr>
      </w:pPr>
      <w:r w:rsidRPr="002122EE">
        <w:rPr>
          <w:rFonts w:ascii="Corbel" w:hAnsi="Corbel" w:cstheme="minorHAnsi"/>
          <w:sz w:val="24"/>
          <w:lang w:eastAsia="en-GB"/>
        </w:rPr>
        <w:t>A group of 12 carers meet regularly to share experiences and challenges and the minutes of a meeting are shared via email with the carers’ personal email addresses visible to all the members of the group. Here, the ‘threat’ posed by the exposure is small as the group members are known to each other and the membership is limited. The likelihood of the members being impacted is low as they share a common purpose and are thus ‘unlikely’ to use the information to the detriment of each other.</w:t>
      </w:r>
    </w:p>
    <w:p w:rsidR="002122EE" w:rsidRPr="002122EE" w:rsidRDefault="002122EE" w:rsidP="00ED1673">
      <w:pPr>
        <w:ind w:left="360"/>
        <w:jc w:val="both"/>
        <w:rPr>
          <w:rFonts w:ascii="Corbel" w:hAnsi="Corbel" w:cstheme="minorHAnsi"/>
          <w:sz w:val="24"/>
          <w:lang w:eastAsia="en-GB"/>
        </w:rPr>
      </w:pPr>
      <w:r w:rsidRPr="002122EE">
        <w:rPr>
          <w:rFonts w:ascii="Corbel" w:hAnsi="Corbel" w:cstheme="minorHAnsi"/>
          <w:b/>
          <w:sz w:val="24"/>
          <w:lang w:eastAsia="en-GB"/>
        </w:rPr>
        <w:t>Medium Risk</w:t>
      </w:r>
      <w:r w:rsidRPr="002122EE">
        <w:rPr>
          <w:rFonts w:ascii="Corbel" w:hAnsi="Corbel" w:cstheme="minorHAnsi"/>
          <w:sz w:val="24"/>
          <w:lang w:eastAsia="en-GB"/>
        </w:rPr>
        <w:t xml:space="preserve"> </w:t>
      </w:r>
    </w:p>
    <w:p w:rsidR="002122EE" w:rsidRPr="002122EE" w:rsidRDefault="002122EE" w:rsidP="002122EE">
      <w:pPr>
        <w:ind w:left="360"/>
        <w:jc w:val="both"/>
        <w:rPr>
          <w:rFonts w:ascii="Corbel" w:hAnsi="Corbel" w:cstheme="minorHAnsi"/>
          <w:sz w:val="24"/>
          <w:lang w:eastAsia="en-GB"/>
        </w:rPr>
      </w:pPr>
      <w:r w:rsidRPr="002122EE">
        <w:rPr>
          <w:rFonts w:ascii="Corbel" w:hAnsi="Corbel" w:cstheme="minorHAnsi"/>
          <w:sz w:val="24"/>
          <w:lang w:eastAsia="en-GB"/>
        </w:rPr>
        <w:t>An internal staff directory is left on a train. The threat is medium as the information may be of use to someone who wants to use it as a tool for social engineering, perhaps to identify senior management for the perpetration of a fraud against the company. Equally, someone may want to cause reputational embarrassment by informing the press that the information was lost. The likelihood is low-medium as the chances of someone finding the list and to use it for nefarious purposes is unlikely.</w:t>
      </w:r>
    </w:p>
    <w:p w:rsidR="002122EE" w:rsidRPr="002122EE" w:rsidRDefault="002122EE" w:rsidP="00ED1673">
      <w:pPr>
        <w:ind w:left="360"/>
        <w:jc w:val="both"/>
        <w:rPr>
          <w:rFonts w:ascii="Corbel" w:hAnsi="Corbel" w:cstheme="minorHAnsi"/>
          <w:sz w:val="24"/>
          <w:lang w:eastAsia="en-GB"/>
        </w:rPr>
      </w:pPr>
      <w:r w:rsidRPr="002122EE">
        <w:rPr>
          <w:rFonts w:ascii="Corbel" w:hAnsi="Corbel" w:cstheme="minorHAnsi"/>
          <w:b/>
          <w:sz w:val="24"/>
          <w:lang w:eastAsia="en-GB"/>
        </w:rPr>
        <w:t>High Risk</w:t>
      </w:r>
      <w:r w:rsidRPr="002122EE">
        <w:rPr>
          <w:rFonts w:ascii="Corbel" w:hAnsi="Corbel" w:cstheme="minorHAnsi"/>
          <w:sz w:val="24"/>
          <w:lang w:eastAsia="en-GB"/>
        </w:rPr>
        <w:t xml:space="preserve"> </w:t>
      </w:r>
    </w:p>
    <w:p w:rsidR="002122EE" w:rsidRPr="002122EE" w:rsidRDefault="002122EE" w:rsidP="002122EE">
      <w:pPr>
        <w:ind w:left="360"/>
        <w:jc w:val="both"/>
        <w:rPr>
          <w:rFonts w:ascii="Corbel" w:hAnsi="Corbel" w:cstheme="minorHAnsi"/>
          <w:sz w:val="24"/>
          <w:lang w:eastAsia="en-GB"/>
        </w:rPr>
      </w:pPr>
      <w:r w:rsidRPr="002122EE">
        <w:rPr>
          <w:rFonts w:ascii="Corbel" w:hAnsi="Corbel" w:cstheme="minorHAnsi"/>
          <w:sz w:val="24"/>
          <w:lang w:eastAsia="en-GB"/>
        </w:rPr>
        <w:t xml:space="preserve">Carers look after a child under a protection order and the birth parents acquire the carer family contact details by social engineering, perhaps posing as a police officer, teacher or social worker. Here, the ‘threat’ posed by the data leak is high as the child’s location may be exposed in defiance of a court order. The likelihood of an impact to the carer and the child is also high as their safety may be impacted. </w:t>
      </w:r>
    </w:p>
    <w:p w:rsidR="002122EE" w:rsidRPr="002122EE" w:rsidRDefault="002122EE" w:rsidP="002122EE">
      <w:pPr>
        <w:jc w:val="both"/>
        <w:rPr>
          <w:rFonts w:ascii="Corbel" w:hAnsi="Corbel" w:cstheme="minorHAnsi"/>
          <w:sz w:val="24"/>
          <w:lang w:eastAsia="en-GB"/>
        </w:rPr>
      </w:pPr>
      <w:r w:rsidRPr="002122EE">
        <w:rPr>
          <w:rFonts w:ascii="Corbel" w:hAnsi="Corbel" w:cstheme="minorHAnsi"/>
          <w:b/>
          <w:sz w:val="24"/>
          <w:lang w:eastAsia="en-GB"/>
        </w:rPr>
        <w:t>Informing data subjects</w:t>
      </w:r>
      <w:r w:rsidRPr="002122EE">
        <w:rPr>
          <w:rFonts w:ascii="Corbel" w:hAnsi="Corbel" w:cstheme="minorHAnsi"/>
          <w:sz w:val="24"/>
          <w:lang w:eastAsia="en-GB"/>
        </w:rPr>
        <w:t>: Once the risk has been assessed, the data subject/s must be informed of the breach to ensure that they are able to take necessary steps to minimise any potential impacts. Each impacted data subject must be informed independently to ensure that a further breach does not inadvertently occur.</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 xml:space="preserve">When informing data subjects that their information has been breached, you must explain how the breach occurred, how you have assessed the risk, what actions you recommend they </w:t>
      </w:r>
      <w:r w:rsidRPr="002122EE">
        <w:rPr>
          <w:rFonts w:ascii="Corbel" w:hAnsi="Corbel" w:cstheme="minorHAnsi"/>
          <w:sz w:val="24"/>
          <w:lang w:eastAsia="en-GB"/>
        </w:rPr>
        <w:lastRenderedPageBreak/>
        <w:t>take and how you intend to remediate your processes to minimise the risk of the incident reoccurring.</w:t>
      </w:r>
    </w:p>
    <w:p w:rsidR="002122EE" w:rsidRPr="002122EE" w:rsidRDefault="002122EE" w:rsidP="002122EE">
      <w:pPr>
        <w:jc w:val="both"/>
        <w:rPr>
          <w:rFonts w:ascii="Corbel" w:hAnsi="Corbel" w:cstheme="minorHAnsi"/>
          <w:sz w:val="24"/>
          <w:lang w:eastAsia="en-GB"/>
        </w:rPr>
      </w:pPr>
      <w:r w:rsidRPr="002122EE">
        <w:rPr>
          <w:rFonts w:ascii="Corbel" w:hAnsi="Corbel" w:cstheme="minorHAnsi"/>
          <w:b/>
          <w:sz w:val="24"/>
          <w:lang w:eastAsia="en-GB"/>
        </w:rPr>
        <w:t>Informing Local Authorities:</w:t>
      </w:r>
      <w:r w:rsidRPr="002122EE">
        <w:rPr>
          <w:rFonts w:ascii="Corbel" w:hAnsi="Corbel" w:cstheme="minorHAnsi"/>
          <w:sz w:val="24"/>
          <w:lang w:eastAsia="en-GB"/>
        </w:rPr>
        <w:t xml:space="preserve"> Local Authorities have a duty of care over the information belonging to looked after children and young people. In some contracts with agencies, they are clear that any data loss involving young people must be reported to them and other contracts do not make this clear. For the avoidance of doubt, all information breaches that include looked after young people as data subjects must be reported to the relevant Local Authority. The responses from LAs can vary. You are only obliged to provide details of the breach that includes information about the looked after young people.</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It is recommended that the agency contacts the LA’s Data Protection Officer so that they can explain their process to you. This will help you to ensure you keep within the data protection law and your contractual obligations. Many contracts are ‘rolled-over’ and may not contain up to date information relating to data protection procedures so reliance on older contracts may not be sufficient to ensure you meet your obligations.</w:t>
      </w:r>
    </w:p>
    <w:p w:rsidR="002122EE" w:rsidRPr="002122EE" w:rsidRDefault="002122EE" w:rsidP="002122EE">
      <w:pPr>
        <w:jc w:val="both"/>
        <w:rPr>
          <w:rFonts w:ascii="Corbel" w:hAnsi="Corbel" w:cstheme="minorHAnsi"/>
          <w:sz w:val="24"/>
          <w:lang w:eastAsia="en-GB"/>
        </w:rPr>
      </w:pPr>
      <w:r w:rsidRPr="002122EE">
        <w:rPr>
          <w:rFonts w:ascii="Corbel" w:hAnsi="Corbel" w:cstheme="minorHAnsi"/>
          <w:b/>
          <w:sz w:val="24"/>
          <w:lang w:eastAsia="en-GB"/>
        </w:rPr>
        <w:t>Informing the Data Protection Officer (DPO):</w:t>
      </w:r>
      <w:r w:rsidRPr="002122EE">
        <w:rPr>
          <w:rFonts w:ascii="Corbel" w:hAnsi="Corbel" w:cstheme="minorHAnsi"/>
          <w:sz w:val="24"/>
          <w:lang w:eastAsia="en-GB"/>
        </w:rPr>
        <w:t xml:space="preserve"> Where incidents are risk assessed as ‘low’ and there are no significant impacts to data subjects, the incident should be entered in the incident register which must be made available to the DPO for review. If the effects of the incident have been under-stated and the impacts manifest into a larger risk, the DPO must be informed immediately for further analysis.</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Where incidents are rated ‘medium’ or ‘high’, the DPO must be informed immediately to provide an independent secondary assessment of the risk. The DPO will then advise whether the ICO need to be informed.</w:t>
      </w:r>
    </w:p>
    <w:p w:rsidR="002122EE" w:rsidRPr="002122EE" w:rsidRDefault="002122EE" w:rsidP="002122EE">
      <w:pPr>
        <w:jc w:val="both"/>
        <w:rPr>
          <w:rFonts w:ascii="Corbel" w:hAnsi="Corbel" w:cstheme="minorHAnsi"/>
          <w:sz w:val="24"/>
          <w:lang w:eastAsia="en-GB"/>
        </w:rPr>
      </w:pPr>
      <w:r w:rsidRPr="002122EE">
        <w:rPr>
          <w:rFonts w:ascii="Corbel" w:hAnsi="Corbel" w:cstheme="minorHAnsi"/>
          <w:b/>
          <w:sz w:val="24"/>
          <w:lang w:eastAsia="en-GB"/>
        </w:rPr>
        <w:t>Informing the ICO</w:t>
      </w:r>
      <w:r w:rsidRPr="002122EE">
        <w:rPr>
          <w:rFonts w:ascii="Corbel" w:hAnsi="Corbel" w:cstheme="minorHAnsi"/>
          <w:sz w:val="24"/>
          <w:lang w:eastAsia="en-GB"/>
        </w:rPr>
        <w:t xml:space="preserve">: The ICO can be informed of a data breach either by email or telephone. When making an email report, </w:t>
      </w:r>
      <w:r w:rsidRPr="002122EE">
        <w:rPr>
          <w:rFonts w:ascii="Corbel" w:hAnsi="Corbel" w:cstheme="minorHAnsi"/>
          <w:b/>
          <w:sz w:val="24"/>
          <w:u w:val="single"/>
          <w:lang w:eastAsia="en-GB"/>
        </w:rPr>
        <w:t>do not</w:t>
      </w:r>
      <w:r w:rsidRPr="002122EE">
        <w:rPr>
          <w:rFonts w:ascii="Corbel" w:hAnsi="Corbel" w:cstheme="minorHAnsi"/>
          <w:sz w:val="24"/>
          <w:lang w:eastAsia="en-GB"/>
        </w:rPr>
        <w:t xml:space="preserve"> attach the breached information. The ICO provide a form that asks for specific detail to help you provide the right information to them. The template in Appendix 1 includes most of the information you will need when making a report. Any person in the organisation can make the report to the ICO but it is recommended that the report is made by a senior manager in the company. The DPO is not required to make the report but must be informed that a report has been filed.</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If you do not have all of the information required on the submission form within the designated 72 hours, you can still file the report and make a subsequent revised form submission.</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It is recommended that reports are made via email. This is so that you can prove that the report has been made. You can verify by telephone that the email has been received. The ICO will provide you with a reference number that you must enter in the incident register.</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t>Any significant updates to the impacts to data subjects as a result of the incident must be updated and submitted to the ICO.</w:t>
      </w:r>
    </w:p>
    <w:p w:rsidR="002122EE" w:rsidRPr="002122EE" w:rsidRDefault="002122EE" w:rsidP="002122EE">
      <w:pPr>
        <w:jc w:val="both"/>
        <w:rPr>
          <w:rFonts w:ascii="Corbel" w:hAnsi="Corbel" w:cstheme="minorHAnsi"/>
          <w:sz w:val="24"/>
          <w:lang w:eastAsia="en-GB"/>
        </w:rPr>
      </w:pPr>
      <w:r w:rsidRPr="002122EE">
        <w:rPr>
          <w:rFonts w:ascii="Corbel" w:hAnsi="Corbel" w:cstheme="minorHAnsi"/>
          <w:sz w:val="24"/>
          <w:lang w:eastAsia="en-GB"/>
        </w:rPr>
        <w:lastRenderedPageBreak/>
        <w:t>When it is clear that no further issues will arise from the data breach, the ICO must be informed to enable them to close the file.</w:t>
      </w:r>
    </w:p>
    <w:p w:rsidR="002122EE" w:rsidRPr="002122EE" w:rsidRDefault="002122EE" w:rsidP="00ED1673">
      <w:pPr>
        <w:jc w:val="both"/>
        <w:rPr>
          <w:rFonts w:ascii="Corbel" w:hAnsi="Corbel" w:cstheme="minorHAnsi"/>
          <w:sz w:val="24"/>
          <w:lang w:eastAsia="en-GB"/>
        </w:rPr>
      </w:pPr>
      <w:r w:rsidRPr="002122EE">
        <w:rPr>
          <w:rFonts w:ascii="Corbel" w:hAnsi="Corbel" w:cstheme="minorHAnsi"/>
          <w:sz w:val="24"/>
          <w:lang w:eastAsia="en-GB"/>
        </w:rPr>
        <w:t>The ICO will be interested to know what steps have been taken to address the data breach, to ensure you reduce the likelihood of it happening again. For example, if a staff member breached personal data by using CC instead of BCC when sending an email to many individuals you may state that revised training and awareness programs are in place. If the breach was caused by a Cyber issue such as poor password security, you could state that you are implementing new Cyber standards such as attaining Cyber Essentials certification.</w:t>
      </w:r>
    </w:p>
    <w:p w:rsidR="002122EE" w:rsidRPr="002122EE" w:rsidRDefault="002122EE" w:rsidP="002122EE">
      <w:pPr>
        <w:spacing w:after="200"/>
        <w:rPr>
          <w:rFonts w:cstheme="minorHAnsi"/>
          <w:b/>
          <w:lang w:eastAsia="en-GB"/>
        </w:rPr>
      </w:pPr>
      <w:r w:rsidRPr="00A06AF9">
        <w:rPr>
          <w:rFonts w:ascii="Corbel" w:hAnsi="Corbel"/>
          <w:b/>
          <w:bCs/>
        </w:rPr>
        <w:t>Appendix 1 - Data breach questionnaire</w:t>
      </w:r>
    </w:p>
    <w:p w:rsidR="002122EE" w:rsidRPr="008102DA" w:rsidRDefault="002122EE" w:rsidP="00ED1673">
      <w:pPr>
        <w:jc w:val="both"/>
        <w:rPr>
          <w:rFonts w:cstheme="minorHAnsi"/>
          <w:lang w:eastAsia="en-GB"/>
        </w:rPr>
      </w:pPr>
    </w:p>
    <w:p w:rsidR="002122EE" w:rsidRPr="008102DA" w:rsidRDefault="002122EE" w:rsidP="00ED1673">
      <w:pPr>
        <w:jc w:val="both"/>
        <w:rPr>
          <w:rFonts w:cstheme="minorHAnsi"/>
          <w:lang w:eastAsia="en-GB"/>
        </w:rPr>
      </w:pPr>
      <w:r w:rsidRPr="008102DA">
        <w:rPr>
          <w:rFonts w:cstheme="minorHAnsi"/>
          <w:lang w:eastAsia="en-GB"/>
        </w:rPr>
        <w:t>In order to understand the extent of the breach, please provide comprehensive answers to the following questions</w:t>
      </w:r>
    </w:p>
    <w:p w:rsidR="002122EE" w:rsidRPr="008102DA" w:rsidRDefault="002122EE" w:rsidP="00ED1673">
      <w:pPr>
        <w:jc w:val="both"/>
        <w:rPr>
          <w:rFonts w:cstheme="minorHAnsi"/>
          <w:lang w:eastAsia="en-GB"/>
        </w:rPr>
      </w:pPr>
    </w:p>
    <w:tbl>
      <w:tblPr>
        <w:tblStyle w:val="TableGrid"/>
        <w:tblW w:w="9175" w:type="dxa"/>
        <w:tblLook w:val="04A0" w:firstRow="1" w:lastRow="0" w:firstColumn="1" w:lastColumn="0" w:noHBand="0" w:noVBand="1"/>
      </w:tblPr>
      <w:tblGrid>
        <w:gridCol w:w="4405"/>
        <w:gridCol w:w="4770"/>
      </w:tblGrid>
      <w:tr w:rsidR="002122EE" w:rsidRPr="00316506" w:rsidTr="00ED1673">
        <w:tc>
          <w:tcPr>
            <w:tcW w:w="4405" w:type="dxa"/>
            <w:tcBorders>
              <w:top w:val="single" w:sz="4" w:space="0" w:color="0F788A"/>
              <w:left w:val="single" w:sz="4" w:space="0" w:color="0F788A"/>
              <w:bottom w:val="single" w:sz="4" w:space="0" w:color="0F788A"/>
              <w:right w:val="single" w:sz="4" w:space="0" w:color="0F788A"/>
            </w:tcBorders>
            <w:shd w:val="clear" w:color="auto" w:fill="D9D9D9" w:themeFill="background1" w:themeFillShade="D9"/>
          </w:tcPr>
          <w:p w:rsidR="002122EE" w:rsidRPr="00316506" w:rsidRDefault="002122EE" w:rsidP="00ED1673">
            <w:pPr>
              <w:jc w:val="both"/>
              <w:rPr>
                <w:rFonts w:ascii="Corbel" w:eastAsiaTheme="minorEastAsia" w:hAnsi="Corbel"/>
                <w:b/>
                <w:bCs/>
              </w:rPr>
            </w:pPr>
            <w:r w:rsidRPr="00316506">
              <w:rPr>
                <w:rFonts w:ascii="Corbel" w:eastAsiaTheme="minorEastAsia" w:hAnsi="Corbel"/>
                <w:b/>
                <w:bCs/>
              </w:rPr>
              <w:t>Question</w:t>
            </w:r>
          </w:p>
        </w:tc>
        <w:tc>
          <w:tcPr>
            <w:tcW w:w="4770" w:type="dxa"/>
            <w:tcBorders>
              <w:top w:val="single" w:sz="4" w:space="0" w:color="0F788A"/>
              <w:left w:val="single" w:sz="4" w:space="0" w:color="0F788A"/>
              <w:bottom w:val="single" w:sz="4" w:space="0" w:color="0F788A"/>
              <w:right w:val="single" w:sz="4" w:space="0" w:color="0F788A"/>
            </w:tcBorders>
            <w:shd w:val="clear" w:color="auto" w:fill="D9D9D9" w:themeFill="background1" w:themeFillShade="D9"/>
          </w:tcPr>
          <w:p w:rsidR="002122EE" w:rsidRPr="00316506" w:rsidRDefault="002122EE" w:rsidP="00ED1673">
            <w:pPr>
              <w:jc w:val="both"/>
              <w:rPr>
                <w:rFonts w:ascii="Corbel" w:eastAsiaTheme="minorEastAsia" w:hAnsi="Corbel"/>
                <w:b/>
                <w:bCs/>
              </w:rPr>
            </w:pPr>
            <w:r w:rsidRPr="00316506">
              <w:rPr>
                <w:rFonts w:ascii="Corbel" w:eastAsiaTheme="minorEastAsia" w:hAnsi="Corbel"/>
                <w:b/>
                <w:bCs/>
              </w:rPr>
              <w:t>Answer</w:t>
            </w: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How did the breach occur?</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What data was breached?</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Whose data was it?</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What went wrong?</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When was the breach discovered (date and time)?</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How were you notified of the breach?</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Who discovered the breach?</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Does the breach involve a 3rd party suppler? (if yes, please provide details)</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What type of information was breached? (please provide full details)</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Has the individual responsible for the breach received data protection training or guidance in the last 2 years?</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How many data records were breached?</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How many data subjects are impacted?</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How will the data subjects be impacted, or have they already been impacted? (please describe)</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 xml:space="preserve">Will the impacts be significant (please describe)? </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Has it been necessary to inform the Local Authority?</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Have the impacted data subjects been informed of the breach?</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tr w:rsidR="002122EE" w:rsidRPr="00A06AF9" w:rsidTr="00ED1673">
        <w:tc>
          <w:tcPr>
            <w:tcW w:w="4405" w:type="dxa"/>
            <w:tcBorders>
              <w:top w:val="single" w:sz="4" w:space="0" w:color="0F788A"/>
              <w:left w:val="single" w:sz="4" w:space="0" w:color="0F788A"/>
              <w:bottom w:val="single" w:sz="4" w:space="0" w:color="0F788A"/>
              <w:right w:val="single" w:sz="4" w:space="0" w:color="0F788A"/>
            </w:tcBorders>
          </w:tcPr>
          <w:p w:rsidR="002122EE" w:rsidRPr="00316506" w:rsidRDefault="002122EE" w:rsidP="00ED1673">
            <w:pPr>
              <w:jc w:val="both"/>
              <w:rPr>
                <w:rFonts w:ascii="Corbel" w:eastAsiaTheme="minorEastAsia" w:hAnsi="Corbel"/>
                <w:bCs/>
              </w:rPr>
            </w:pPr>
            <w:r w:rsidRPr="00316506">
              <w:rPr>
                <w:rFonts w:ascii="Corbel" w:eastAsiaTheme="minorEastAsia" w:hAnsi="Corbel"/>
                <w:bCs/>
              </w:rPr>
              <w:t>What actions have been taken so far?</w:t>
            </w:r>
          </w:p>
        </w:tc>
        <w:tc>
          <w:tcPr>
            <w:tcW w:w="4770" w:type="dxa"/>
            <w:tcBorders>
              <w:top w:val="single" w:sz="4" w:space="0" w:color="0F788A"/>
              <w:left w:val="single" w:sz="4" w:space="0" w:color="0F788A"/>
              <w:bottom w:val="single" w:sz="4" w:space="0" w:color="0F788A"/>
              <w:right w:val="single" w:sz="4" w:space="0" w:color="0F788A"/>
            </w:tcBorders>
          </w:tcPr>
          <w:p w:rsidR="002122EE" w:rsidRPr="00A06AF9" w:rsidRDefault="002122EE" w:rsidP="00ED1673">
            <w:pPr>
              <w:jc w:val="both"/>
              <w:rPr>
                <w:rFonts w:ascii="Corbel" w:eastAsiaTheme="minorEastAsia" w:hAnsi="Corbel"/>
                <w:b/>
                <w:bCs/>
              </w:rPr>
            </w:pPr>
          </w:p>
        </w:tc>
      </w:tr>
      <w:bookmarkEnd w:id="2"/>
    </w:tbl>
    <w:p w:rsidR="004871D1" w:rsidRDefault="004871D1" w:rsidP="00ED1673">
      <w:pPr>
        <w:rPr>
          <w:rFonts w:cstheme="minorHAnsi"/>
        </w:rPr>
      </w:pPr>
    </w:p>
    <w:p w:rsidR="004871D1" w:rsidRPr="001B6388" w:rsidRDefault="004871D1" w:rsidP="00ED222B">
      <w:pPr>
        <w:spacing w:after="0"/>
        <w:jc w:val="center"/>
        <w:rPr>
          <w:rFonts w:ascii="Arial" w:hAnsi="Arial" w:cs="Arial"/>
          <w:b/>
          <w:sz w:val="28"/>
          <w:szCs w:val="28"/>
          <w:lang w:eastAsia="en-GB"/>
        </w:rPr>
      </w:pPr>
      <w:r w:rsidRPr="001B6388">
        <w:rPr>
          <w:rFonts w:ascii="Arial" w:hAnsi="Arial" w:cs="Arial"/>
          <w:b/>
          <w:sz w:val="28"/>
          <w:szCs w:val="28"/>
          <w:lang w:eastAsia="en-GB"/>
        </w:rPr>
        <w:lastRenderedPageBreak/>
        <w:t>FOSTERING SERVICE PRIVACY NOTICE</w:t>
      </w:r>
    </w:p>
    <w:p w:rsidR="004871D1" w:rsidRPr="001B6388" w:rsidRDefault="004871D1" w:rsidP="00ED222B">
      <w:pPr>
        <w:spacing w:after="0"/>
        <w:jc w:val="center"/>
        <w:rPr>
          <w:rFonts w:ascii="Arial" w:hAnsi="Arial" w:cs="Arial"/>
          <w:b/>
          <w:sz w:val="28"/>
          <w:szCs w:val="28"/>
          <w:lang w:eastAsia="en-GB"/>
        </w:rPr>
      </w:pPr>
      <w:r w:rsidRPr="001B6388">
        <w:rPr>
          <w:rFonts w:ascii="Arial" w:hAnsi="Arial" w:cs="Arial"/>
          <w:b/>
          <w:sz w:val="28"/>
          <w:szCs w:val="28"/>
          <w:lang w:eastAsia="en-GB"/>
        </w:rPr>
        <w:t>Diversity Foster Care</w:t>
      </w:r>
    </w:p>
    <w:p w:rsidR="004871D1" w:rsidRPr="001B6388" w:rsidRDefault="004871D1" w:rsidP="00832610">
      <w:pPr>
        <w:spacing w:after="0"/>
        <w:rPr>
          <w:rFonts w:ascii="Arial" w:hAnsi="Arial" w:cs="Arial"/>
          <w:szCs w:val="20"/>
          <w:highlight w:val="yellow"/>
          <w:lang w:eastAsia="en-GB"/>
        </w:rPr>
      </w:pP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 xml:space="preserve">Diversity Foster Care is a Controller, a Joint-Controller and a Processor of personal and sensitive information for the purposes of the Data Protection Act 2018 (DPA), which enacts the EU General Data Protection Regulation (GDPR).  </w:t>
      </w:r>
    </w:p>
    <w:p w:rsidR="004871D1" w:rsidRPr="001B6388" w:rsidRDefault="004871D1" w:rsidP="00832610">
      <w:pPr>
        <w:spacing w:after="0"/>
        <w:rPr>
          <w:rFonts w:ascii="Arial" w:hAnsi="Arial" w:cs="Arial"/>
          <w:szCs w:val="20"/>
          <w:lang w:eastAsia="en-GB"/>
        </w:rPr>
      </w:pP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As a fostering agency we are governed by many different areas of legislation including</w:t>
      </w:r>
    </w:p>
    <w:p w:rsidR="004871D1" w:rsidRPr="001B6388" w:rsidRDefault="004871D1" w:rsidP="00832610">
      <w:pPr>
        <w:spacing w:after="0"/>
        <w:rPr>
          <w:rFonts w:ascii="Arial" w:eastAsia="Tahoma" w:hAnsi="Arial" w:cs="Arial"/>
          <w:szCs w:val="20"/>
        </w:rPr>
      </w:pP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szCs w:val="20"/>
        </w:rPr>
        <w:t>The Fostering Service Regulations (England) 2011</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hAnsi="Arial" w:cs="Arial"/>
          <w:szCs w:val="20"/>
        </w:rPr>
        <w:t>﷟</w:t>
      </w:r>
      <w:r w:rsidRPr="001B6388">
        <w:rPr>
          <w:rFonts w:ascii="Arial" w:eastAsia="Tahoma" w:hAnsi="Arial" w:cs="Arial"/>
          <w:szCs w:val="20"/>
        </w:rPr>
        <w:t xml:space="preserve">Children Act 1989 </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szCs w:val="20"/>
        </w:rPr>
        <w:t>Care Planning Placement and Case Review</w:t>
      </w:r>
      <w:r w:rsidRPr="001B6388">
        <w:rPr>
          <w:rFonts w:ascii="Arial" w:eastAsia="Tahoma" w:hAnsi="Arial" w:cs="Arial"/>
          <w:color w:val="000000" w:themeColor="text1"/>
          <w:szCs w:val="20"/>
        </w:rPr>
        <w:t xml:space="preserve"> (England) 2010</w:t>
      </w:r>
      <w:hyperlink r:id="rId10" w:history="1"/>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szCs w:val="20"/>
        </w:rPr>
        <w:t>The Fostering National Minimum Standards</w:t>
      </w:r>
      <w:r w:rsidRPr="001B6388">
        <w:rPr>
          <w:rFonts w:ascii="Arial" w:eastAsia="Tahoma" w:hAnsi="Arial" w:cs="Arial"/>
          <w:color w:val="000000" w:themeColor="text1"/>
          <w:szCs w:val="20"/>
        </w:rPr>
        <w:t xml:space="preserve"> 2011</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szCs w:val="20"/>
        </w:rPr>
        <w:t>The Care Planning, Placement and Case Review and Fostering Services (Miscellaneous Amendments) Regulations 2013</w:t>
      </w:r>
      <w:r w:rsidRPr="001B6388">
        <w:rPr>
          <w:rFonts w:ascii="Arial" w:eastAsia="Tahoma" w:hAnsi="Arial" w:cs="Arial"/>
          <w:color w:val="000000" w:themeColor="text1"/>
          <w:szCs w:val="20"/>
        </w:rPr>
        <w:t xml:space="preserve"> </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Adoption and Children Act 2002</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Assessment and Approval Of Foster Carers: Amended Guidance</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Care Standards Act 2000</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Children Act 2004</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Children and Families Act 2014</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National Minimum Standards: Adoption/Children's Homes/Fostering</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The Data Protection Act 2018</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Children and Social Work Act 2017</w:t>
      </w:r>
    </w:p>
    <w:p w:rsidR="004871D1" w:rsidRPr="001B6388" w:rsidRDefault="004871D1" w:rsidP="004871D1">
      <w:pPr>
        <w:pStyle w:val="ListParagraph"/>
        <w:numPr>
          <w:ilvl w:val="0"/>
          <w:numId w:val="12"/>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Working Together To Safeguard Children 2015</w:t>
      </w:r>
    </w:p>
    <w:p w:rsidR="004871D1" w:rsidRPr="001B6388" w:rsidRDefault="004871D1" w:rsidP="00832610">
      <w:pPr>
        <w:spacing w:after="0"/>
        <w:rPr>
          <w:rFonts w:ascii="Arial" w:eastAsia="Tahoma" w:hAnsi="Arial" w:cs="Arial"/>
          <w:color w:val="000000"/>
          <w:szCs w:val="20"/>
        </w:rPr>
      </w:pPr>
    </w:p>
    <w:p w:rsidR="004871D1" w:rsidRPr="001B6388" w:rsidRDefault="004871D1" w:rsidP="00832610">
      <w:pPr>
        <w:spacing w:after="0"/>
        <w:rPr>
          <w:rFonts w:ascii="Arial" w:eastAsia="Tahoma" w:hAnsi="Arial" w:cs="Arial"/>
          <w:i/>
          <w:iCs/>
          <w:color w:val="000000" w:themeColor="text1"/>
          <w:szCs w:val="20"/>
        </w:rPr>
      </w:pPr>
      <w:r w:rsidRPr="001B6388">
        <w:rPr>
          <w:rFonts w:ascii="Arial" w:eastAsia="Tahoma" w:hAnsi="Arial" w:cs="Arial"/>
          <w:i/>
          <w:iCs/>
          <w:color w:val="000000" w:themeColor="text1"/>
          <w:szCs w:val="20"/>
        </w:rPr>
        <w:t>OTHER RELEVANT LEGISLATION</w:t>
      </w:r>
    </w:p>
    <w:p w:rsidR="004871D1" w:rsidRPr="001B6388" w:rsidRDefault="004871D1" w:rsidP="00832610">
      <w:pPr>
        <w:spacing w:after="0"/>
        <w:rPr>
          <w:rFonts w:ascii="Arial" w:eastAsia="Tahoma" w:hAnsi="Arial" w:cs="Arial"/>
          <w:color w:val="000000" w:themeColor="text1"/>
          <w:szCs w:val="20"/>
        </w:rPr>
      </w:pPr>
    </w:p>
    <w:p w:rsidR="004871D1" w:rsidRPr="001B6388" w:rsidRDefault="004871D1" w:rsidP="004871D1">
      <w:pPr>
        <w:pStyle w:val="ListParagraph"/>
        <w:numPr>
          <w:ilvl w:val="0"/>
          <w:numId w:val="13"/>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Equality Act 2010</w:t>
      </w:r>
    </w:p>
    <w:p w:rsidR="004871D1" w:rsidRPr="001B6388" w:rsidRDefault="004871D1" w:rsidP="004871D1">
      <w:pPr>
        <w:pStyle w:val="ListParagraph"/>
        <w:numPr>
          <w:ilvl w:val="0"/>
          <w:numId w:val="13"/>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VAT Act 1994</w:t>
      </w:r>
    </w:p>
    <w:p w:rsidR="004871D1" w:rsidRPr="001B6388" w:rsidRDefault="004871D1" w:rsidP="004871D1">
      <w:pPr>
        <w:pStyle w:val="ListParagraph"/>
        <w:numPr>
          <w:ilvl w:val="0"/>
          <w:numId w:val="13"/>
        </w:numPr>
        <w:spacing w:line="276" w:lineRule="auto"/>
        <w:rPr>
          <w:rFonts w:ascii="Arial" w:eastAsia="Tahoma" w:hAnsi="Arial" w:cs="Arial"/>
          <w:color w:val="000000" w:themeColor="text1"/>
          <w:szCs w:val="20"/>
        </w:rPr>
      </w:pPr>
      <w:r w:rsidRPr="001B6388">
        <w:rPr>
          <w:rFonts w:ascii="Arial" w:eastAsia="Tahoma" w:hAnsi="Arial" w:cs="Arial"/>
          <w:color w:val="000000" w:themeColor="text1"/>
          <w:szCs w:val="20"/>
        </w:rPr>
        <w:t>Sex Discrimination Act 1975</w:t>
      </w:r>
    </w:p>
    <w:p w:rsidR="004871D1" w:rsidRPr="001B6388" w:rsidRDefault="004871D1" w:rsidP="004871D1">
      <w:pPr>
        <w:pStyle w:val="ListParagraph"/>
        <w:numPr>
          <w:ilvl w:val="0"/>
          <w:numId w:val="13"/>
        </w:numPr>
        <w:spacing w:line="276" w:lineRule="auto"/>
        <w:rPr>
          <w:rFonts w:ascii="Arial" w:hAnsi="Arial" w:cs="Arial"/>
          <w:szCs w:val="20"/>
          <w:lang w:eastAsia="en-GB"/>
        </w:rPr>
      </w:pPr>
      <w:r w:rsidRPr="001B6388">
        <w:rPr>
          <w:rFonts w:ascii="Arial" w:hAnsi="Arial" w:cs="Arial"/>
          <w:szCs w:val="20"/>
          <w:lang w:eastAsia="en-GB"/>
        </w:rPr>
        <w:t xml:space="preserve">Race Relations Act 1976 </w:t>
      </w:r>
    </w:p>
    <w:p w:rsidR="004871D1" w:rsidRPr="001B6388" w:rsidRDefault="004871D1" w:rsidP="004871D1">
      <w:pPr>
        <w:pStyle w:val="ListParagraph"/>
        <w:numPr>
          <w:ilvl w:val="0"/>
          <w:numId w:val="13"/>
        </w:numPr>
        <w:spacing w:line="276" w:lineRule="auto"/>
        <w:rPr>
          <w:rFonts w:ascii="Arial" w:hAnsi="Arial" w:cs="Arial"/>
          <w:szCs w:val="20"/>
          <w:lang w:eastAsia="en-GB"/>
        </w:rPr>
      </w:pPr>
      <w:r w:rsidRPr="001B6388">
        <w:rPr>
          <w:rFonts w:ascii="Arial" w:hAnsi="Arial" w:cs="Arial"/>
          <w:szCs w:val="20"/>
          <w:lang w:eastAsia="en-GB"/>
        </w:rPr>
        <w:t>Disability Discrimination Act 1995</w:t>
      </w:r>
    </w:p>
    <w:p w:rsidR="004871D1" w:rsidRPr="001B6388" w:rsidRDefault="004871D1" w:rsidP="004871D1">
      <w:pPr>
        <w:pStyle w:val="ListParagraph"/>
        <w:numPr>
          <w:ilvl w:val="0"/>
          <w:numId w:val="13"/>
        </w:numPr>
        <w:spacing w:line="276" w:lineRule="auto"/>
        <w:rPr>
          <w:rFonts w:ascii="Arial" w:hAnsi="Arial" w:cs="Arial"/>
          <w:szCs w:val="20"/>
          <w:lang w:eastAsia="en-GB"/>
        </w:rPr>
      </w:pPr>
      <w:r w:rsidRPr="001B6388">
        <w:rPr>
          <w:rFonts w:ascii="Arial" w:eastAsia="Tahoma" w:hAnsi="Arial" w:cs="Arial"/>
          <w:color w:val="000000" w:themeColor="text1"/>
          <w:szCs w:val="20"/>
        </w:rPr>
        <w:t>Limitation Act 1980</w:t>
      </w:r>
    </w:p>
    <w:p w:rsidR="004871D1" w:rsidRPr="001B6388" w:rsidRDefault="004871D1" w:rsidP="00832610">
      <w:pPr>
        <w:spacing w:after="0"/>
        <w:rPr>
          <w:rFonts w:ascii="Arial" w:hAnsi="Arial" w:cs="Arial"/>
          <w:szCs w:val="20"/>
          <w:lang w:eastAsia="en-GB"/>
        </w:rPr>
      </w:pP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 xml:space="preserve">Where stipulated by the above legislation, we will be required to retain your personal and/or sensitive information for the prescribed amount of time. Please refer to our data retention schedule as outlined in this document for further information. </w:t>
      </w: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Our compliance with the DPA will ensure that we do not keep your data for an excessive amount of time and that we handle your data with the respect and care that you deserve.</w:t>
      </w:r>
    </w:p>
    <w:p w:rsidR="004871D1" w:rsidRPr="001B6388" w:rsidRDefault="004871D1" w:rsidP="00832610">
      <w:pPr>
        <w:spacing w:after="0"/>
        <w:rPr>
          <w:rFonts w:ascii="Arial" w:hAnsi="Arial" w:cs="Arial"/>
          <w:szCs w:val="20"/>
          <w:lang w:eastAsia="en-GB"/>
        </w:rPr>
      </w:pPr>
    </w:p>
    <w:p w:rsidR="004871D1" w:rsidRPr="001B6388" w:rsidRDefault="004871D1" w:rsidP="00832610">
      <w:pPr>
        <w:spacing w:after="0"/>
        <w:rPr>
          <w:rFonts w:ascii="Arial" w:hAnsi="Arial" w:cs="Arial"/>
          <w:szCs w:val="20"/>
          <w:lang w:val="en"/>
        </w:rPr>
      </w:pPr>
      <w:r w:rsidRPr="001B6388">
        <w:rPr>
          <w:rFonts w:ascii="Arial" w:hAnsi="Arial" w:cs="Arial"/>
          <w:szCs w:val="20"/>
          <w:lang w:eastAsia="en-GB"/>
        </w:rPr>
        <w:lastRenderedPageBreak/>
        <w:t xml:space="preserve">Should you need to contact us for data protection purposes </w:t>
      </w:r>
      <w:r w:rsidRPr="001B6388">
        <w:rPr>
          <w:rFonts w:ascii="Arial" w:hAnsi="Arial" w:cs="Arial"/>
          <w:szCs w:val="20"/>
          <w:lang w:val="en"/>
        </w:rPr>
        <w:t>the individual responsible for data protection compliance at Diversity Foster Care is  Rosemarie Ross, Quality Assurance Manager . Rosemarie can be contacted using the contact details at the end of this document</w:t>
      </w:r>
    </w:p>
    <w:p w:rsidR="004871D1" w:rsidRPr="001B6388" w:rsidRDefault="004871D1" w:rsidP="00832610">
      <w:pPr>
        <w:spacing w:after="0"/>
        <w:rPr>
          <w:rFonts w:ascii="Arial" w:hAnsi="Arial" w:cs="Arial"/>
          <w:szCs w:val="20"/>
          <w:lang w:eastAsia="en-GB"/>
        </w:rPr>
      </w:pPr>
      <w:r w:rsidRPr="001B6388">
        <w:rPr>
          <w:rFonts w:ascii="Arial" w:hAnsi="Arial" w:cs="Arial"/>
          <w:szCs w:val="20"/>
        </w:rPr>
        <w:br/>
      </w:r>
      <w:r w:rsidRPr="001B6388">
        <w:rPr>
          <w:rFonts w:ascii="Arial" w:hAnsi="Arial" w:cs="Arial"/>
          <w:szCs w:val="20"/>
          <w:lang w:eastAsia="en-GB"/>
        </w:rPr>
        <w:t>The DPA has a set of rules and guidelines which we must follow when handling your information.  These are referred to as Data Protection Principles. This privacy notice tells you what to expect when we, as a fostering agency, collect and store personal and sensitive personal information according to the different relationships that individuals may have with the agency.</w:t>
      </w: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 xml:space="preserve"> </w:t>
      </w: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 xml:space="preserve">The document tells you the purposes for which we may process your personal information and the legal basis for the processing (‘processing’ includes us keeping your personal information). It applies to information we collect about any stakeholders. The type of information and the rules around processing may differ for each party. </w:t>
      </w:r>
    </w:p>
    <w:p w:rsidR="004871D1" w:rsidRPr="001B6388" w:rsidRDefault="004871D1" w:rsidP="00832610">
      <w:pPr>
        <w:spacing w:after="0"/>
        <w:rPr>
          <w:rFonts w:ascii="Arial" w:hAnsi="Arial" w:cs="Arial"/>
          <w:szCs w:val="20"/>
          <w:lang w:eastAsia="en-GB"/>
        </w:rPr>
      </w:pPr>
    </w:p>
    <w:p w:rsidR="004871D1" w:rsidRPr="001B6388" w:rsidRDefault="004871D1" w:rsidP="00832610">
      <w:pPr>
        <w:spacing w:after="0"/>
        <w:rPr>
          <w:rFonts w:ascii="Arial" w:hAnsi="Arial" w:cs="Arial"/>
          <w:szCs w:val="20"/>
          <w:lang w:eastAsia="en-GB"/>
        </w:rPr>
      </w:pPr>
      <w:r w:rsidRPr="001B6388">
        <w:rPr>
          <w:rFonts w:ascii="Arial" w:hAnsi="Arial" w:cs="Arial"/>
          <w:szCs w:val="20"/>
          <w:lang w:eastAsia="en-GB"/>
        </w:rPr>
        <w:t xml:space="preserve">To help identify how we navigate through the GDPR we have outlined the various different parties with whom we may require personal and/or sensitive information on. </w:t>
      </w:r>
    </w:p>
    <w:p w:rsidR="004871D1" w:rsidRPr="001B6388" w:rsidRDefault="004871D1" w:rsidP="00832610">
      <w:pPr>
        <w:spacing w:after="0"/>
        <w:rPr>
          <w:rStyle w:val="Strong"/>
          <w:rFonts w:ascii="Arial" w:hAnsi="Arial" w:cs="Arial"/>
          <w:szCs w:val="20"/>
        </w:rPr>
      </w:pPr>
      <w:bookmarkStart w:id="3" w:name="_Hlk512947668"/>
    </w:p>
    <w:p w:rsidR="004871D1" w:rsidRPr="001B6388" w:rsidRDefault="004871D1" w:rsidP="00832610">
      <w:pPr>
        <w:spacing w:after="0"/>
        <w:rPr>
          <w:rStyle w:val="Strong"/>
          <w:rFonts w:ascii="Arial" w:hAnsi="Arial" w:cs="Arial"/>
          <w:szCs w:val="20"/>
        </w:rPr>
      </w:pPr>
    </w:p>
    <w:p w:rsidR="004871D1" w:rsidRPr="001B6388" w:rsidRDefault="004871D1" w:rsidP="00832610">
      <w:pPr>
        <w:spacing w:after="0"/>
        <w:rPr>
          <w:rFonts w:ascii="Arial" w:hAnsi="Arial" w:cs="Arial"/>
          <w:sz w:val="28"/>
          <w:szCs w:val="28"/>
        </w:rPr>
      </w:pPr>
      <w:r w:rsidRPr="001B6388">
        <w:rPr>
          <w:rStyle w:val="Strong"/>
          <w:rFonts w:ascii="Arial" w:hAnsi="Arial" w:cs="Arial"/>
          <w:sz w:val="28"/>
          <w:szCs w:val="28"/>
        </w:rPr>
        <w:t>Visitors to our website</w:t>
      </w:r>
    </w:p>
    <w:p w:rsidR="004871D1" w:rsidRPr="001B6388" w:rsidRDefault="004871D1" w:rsidP="00832610">
      <w:pPr>
        <w:spacing w:after="0"/>
        <w:rPr>
          <w:rFonts w:ascii="Arial" w:hAnsi="Arial" w:cs="Arial"/>
          <w:szCs w:val="20"/>
        </w:rPr>
      </w:pPr>
      <w:r w:rsidRPr="001B6388">
        <w:rPr>
          <w:rFonts w:ascii="Arial" w:hAnsi="Arial" w:cs="Arial"/>
          <w:szCs w:val="20"/>
        </w:rPr>
        <w:t>We collect the following information from visitors to our website:</w:t>
      </w:r>
    </w:p>
    <w:p w:rsidR="004871D1" w:rsidRPr="001B6388" w:rsidRDefault="004871D1" w:rsidP="00832610">
      <w:pPr>
        <w:spacing w:after="0"/>
        <w:rPr>
          <w:rFonts w:ascii="Arial" w:hAnsi="Arial" w:cs="Arial"/>
          <w:szCs w:val="20"/>
        </w:rPr>
      </w:pPr>
    </w:p>
    <w:p w:rsidR="004871D1" w:rsidRPr="001B6388" w:rsidRDefault="004871D1" w:rsidP="004871D1">
      <w:pPr>
        <w:pStyle w:val="ListParagraph"/>
        <w:numPr>
          <w:ilvl w:val="0"/>
          <w:numId w:val="27"/>
        </w:numPr>
        <w:spacing w:line="276" w:lineRule="auto"/>
        <w:rPr>
          <w:rFonts w:ascii="Arial" w:hAnsi="Arial" w:cs="Arial"/>
          <w:szCs w:val="20"/>
        </w:rPr>
      </w:pPr>
      <w:r w:rsidRPr="001B6388">
        <w:rPr>
          <w:rFonts w:ascii="Arial" w:hAnsi="Arial" w:cs="Arial"/>
          <w:szCs w:val="20"/>
        </w:rPr>
        <w:t>Details collected through forms, including information gathering forms, filled in when you contact us online </w:t>
      </w:r>
    </w:p>
    <w:p w:rsidR="004871D1" w:rsidRPr="001B6388" w:rsidRDefault="004871D1" w:rsidP="004871D1">
      <w:pPr>
        <w:pStyle w:val="ListParagraph"/>
        <w:numPr>
          <w:ilvl w:val="0"/>
          <w:numId w:val="27"/>
        </w:numPr>
        <w:spacing w:line="276" w:lineRule="auto"/>
        <w:rPr>
          <w:rFonts w:ascii="Arial" w:hAnsi="Arial" w:cs="Arial"/>
          <w:szCs w:val="20"/>
        </w:rPr>
      </w:pPr>
      <w:r w:rsidRPr="001B6388">
        <w:rPr>
          <w:rFonts w:ascii="Arial" w:hAnsi="Arial" w:cs="Arial"/>
          <w:szCs w:val="20"/>
        </w:rPr>
        <w:t>Surveys and polls about the website</w:t>
      </w:r>
    </w:p>
    <w:p w:rsidR="004871D1" w:rsidRPr="001B6388" w:rsidRDefault="004871D1" w:rsidP="004871D1">
      <w:pPr>
        <w:pStyle w:val="ListParagraph"/>
        <w:numPr>
          <w:ilvl w:val="0"/>
          <w:numId w:val="27"/>
        </w:numPr>
        <w:spacing w:line="276" w:lineRule="auto"/>
        <w:rPr>
          <w:rFonts w:ascii="Arial" w:hAnsi="Arial" w:cs="Arial"/>
          <w:szCs w:val="20"/>
        </w:rPr>
      </w:pPr>
      <w:r w:rsidRPr="001B6388">
        <w:rPr>
          <w:rFonts w:ascii="Arial" w:hAnsi="Arial" w:cs="Arial"/>
          <w:szCs w:val="20"/>
        </w:rPr>
        <w:t>Numbers of visitors to our pages and trends</w:t>
      </w:r>
    </w:p>
    <w:bookmarkEnd w:id="3"/>
    <w:p w:rsidR="004871D1" w:rsidRPr="001B6388" w:rsidRDefault="004871D1" w:rsidP="00832610">
      <w:pPr>
        <w:spacing w:after="0"/>
        <w:rPr>
          <w:rStyle w:val="Strong"/>
          <w:rFonts w:ascii="Arial" w:hAnsi="Arial" w:cs="Arial"/>
          <w:b w:val="0"/>
          <w:bCs w:val="0"/>
          <w:szCs w:val="20"/>
        </w:rPr>
      </w:pPr>
    </w:p>
    <w:p w:rsidR="004871D1" w:rsidRPr="001B6388" w:rsidRDefault="004871D1" w:rsidP="00832610">
      <w:pPr>
        <w:spacing w:after="0"/>
        <w:rPr>
          <w:rFonts w:ascii="Arial" w:hAnsi="Arial" w:cs="Arial"/>
          <w:szCs w:val="20"/>
        </w:rPr>
      </w:pPr>
      <w:r w:rsidRPr="001B6388">
        <w:rPr>
          <w:rStyle w:val="Strong"/>
          <w:rFonts w:ascii="Arial" w:hAnsi="Arial" w:cs="Arial"/>
          <w:szCs w:val="20"/>
        </w:rPr>
        <w:t>Site usage information</w:t>
      </w:r>
    </w:p>
    <w:p w:rsidR="004871D1" w:rsidRPr="001B6388" w:rsidRDefault="004871D1" w:rsidP="00832610">
      <w:pPr>
        <w:spacing w:after="0"/>
        <w:rPr>
          <w:rFonts w:ascii="Arial" w:hAnsi="Arial" w:cs="Arial"/>
          <w:szCs w:val="20"/>
        </w:rPr>
      </w:pPr>
      <w:r w:rsidRPr="001B6388">
        <w:rPr>
          <w:rFonts w:ascii="Arial" w:hAnsi="Arial" w:cs="Arial"/>
          <w:szCs w:val="20"/>
        </w:rPr>
        <w:t xml:space="preserve">We use third party tools on our website to ensure we are providing an effective website. In the main we use </w:t>
      </w:r>
      <w:r w:rsidRPr="001B6388">
        <w:rPr>
          <w:rFonts w:ascii="Arial" w:hAnsi="Arial" w:cs="Arial"/>
          <w:szCs w:val="20"/>
          <w:highlight w:val="lightGray"/>
        </w:rPr>
        <w:t xml:space="preserve">Google (Analytics, </w:t>
      </w:r>
      <w:proofErr w:type="spellStart"/>
      <w:r w:rsidRPr="001B6388">
        <w:rPr>
          <w:rFonts w:ascii="Arial" w:hAnsi="Arial" w:cs="Arial"/>
          <w:szCs w:val="20"/>
          <w:highlight w:val="lightGray"/>
        </w:rPr>
        <w:t>Adwords</w:t>
      </w:r>
      <w:proofErr w:type="spellEnd"/>
      <w:r w:rsidRPr="001B6388">
        <w:rPr>
          <w:rFonts w:ascii="Arial" w:hAnsi="Arial" w:cs="Arial"/>
          <w:szCs w:val="20"/>
          <w:highlight w:val="lightGray"/>
        </w:rPr>
        <w:t xml:space="preserve"> and Forms).</w:t>
      </w:r>
    </w:p>
    <w:p w:rsidR="004871D1" w:rsidRPr="00C62599" w:rsidRDefault="004871D1" w:rsidP="00832610">
      <w:pPr>
        <w:spacing w:after="0"/>
        <w:rPr>
          <w:rStyle w:val="Strong"/>
          <w:rFonts w:ascii="Arial" w:hAnsi="Arial" w:cs="Arial"/>
          <w:b w:val="0"/>
          <w:bCs w:val="0"/>
          <w:szCs w:val="20"/>
        </w:rPr>
      </w:pPr>
      <w:r w:rsidRPr="001B6388">
        <w:rPr>
          <w:rFonts w:ascii="Arial" w:hAnsi="Arial" w:cs="Arial"/>
          <w:szCs w:val="20"/>
        </w:rPr>
        <w:t xml:space="preserve">This tool measures traffic on our site and may be used for assessing our recruitment strategies. </w:t>
      </w:r>
    </w:p>
    <w:p w:rsidR="004871D1" w:rsidRPr="001B6388" w:rsidRDefault="004871D1" w:rsidP="00832610">
      <w:pPr>
        <w:spacing w:after="0"/>
        <w:rPr>
          <w:rStyle w:val="Strong"/>
          <w:rFonts w:ascii="Arial" w:hAnsi="Arial" w:cs="Arial"/>
          <w:szCs w:val="20"/>
        </w:rPr>
      </w:pPr>
    </w:p>
    <w:p w:rsidR="004871D1" w:rsidRPr="001B6388" w:rsidRDefault="004871D1" w:rsidP="00832610">
      <w:pPr>
        <w:spacing w:after="0"/>
        <w:rPr>
          <w:rFonts w:ascii="Arial" w:hAnsi="Arial" w:cs="Arial"/>
          <w:sz w:val="28"/>
          <w:szCs w:val="28"/>
        </w:rPr>
      </w:pPr>
      <w:r w:rsidRPr="001B6388">
        <w:rPr>
          <w:rStyle w:val="Strong"/>
          <w:rFonts w:ascii="Arial" w:hAnsi="Arial" w:cs="Arial"/>
          <w:sz w:val="28"/>
          <w:szCs w:val="28"/>
        </w:rPr>
        <w:t>Links to other websites</w:t>
      </w:r>
    </w:p>
    <w:p w:rsidR="004871D1" w:rsidRPr="001B6388" w:rsidRDefault="004871D1" w:rsidP="00832610">
      <w:pPr>
        <w:spacing w:after="0"/>
        <w:rPr>
          <w:rFonts w:ascii="Arial" w:hAnsi="Arial" w:cs="Arial"/>
          <w:szCs w:val="20"/>
        </w:rPr>
      </w:pPr>
      <w:r w:rsidRPr="001B6388">
        <w:rPr>
          <w:rFonts w:ascii="Arial" w:hAnsi="Arial" w:cs="Arial"/>
          <w:szCs w:val="20"/>
        </w:rPr>
        <w:t>This privacy notice does not cover links within our website to other websites.  We encourage you to read the privacy statements on the other websites you visit.</w:t>
      </w:r>
    </w:p>
    <w:p w:rsidR="004871D1" w:rsidRPr="001B6388" w:rsidRDefault="004871D1" w:rsidP="00832610">
      <w:pPr>
        <w:spacing w:after="0"/>
        <w:rPr>
          <w:rStyle w:val="Strong"/>
          <w:rFonts w:ascii="Arial" w:hAnsi="Arial" w:cs="Arial"/>
          <w:szCs w:val="20"/>
        </w:rPr>
      </w:pPr>
    </w:p>
    <w:p w:rsidR="004871D1" w:rsidRPr="001B6388" w:rsidRDefault="004871D1" w:rsidP="00832610">
      <w:pPr>
        <w:spacing w:after="0"/>
        <w:rPr>
          <w:rFonts w:ascii="Arial" w:hAnsi="Arial" w:cs="Arial"/>
          <w:sz w:val="28"/>
          <w:szCs w:val="28"/>
        </w:rPr>
      </w:pPr>
      <w:r w:rsidRPr="001B6388">
        <w:rPr>
          <w:rStyle w:val="Strong"/>
          <w:rFonts w:ascii="Arial" w:hAnsi="Arial" w:cs="Arial"/>
          <w:sz w:val="28"/>
          <w:szCs w:val="28"/>
        </w:rPr>
        <w:t>Changes to this privacy notice</w:t>
      </w:r>
    </w:p>
    <w:p w:rsidR="004871D1" w:rsidRPr="001B6388" w:rsidRDefault="004871D1" w:rsidP="00832610">
      <w:pPr>
        <w:spacing w:after="0"/>
        <w:rPr>
          <w:rFonts w:ascii="Arial" w:hAnsi="Arial" w:cs="Arial"/>
          <w:szCs w:val="20"/>
        </w:rPr>
      </w:pPr>
      <w:r w:rsidRPr="001B6388">
        <w:rPr>
          <w:rFonts w:ascii="Arial" w:hAnsi="Arial" w:cs="Arial"/>
          <w:szCs w:val="20"/>
        </w:rPr>
        <w:t>We keep our privacy notice under regular review.  We will update it if we undertake any new or amended processing. This privacy notice was last updated on:</w:t>
      </w:r>
    </w:p>
    <w:p w:rsidR="004871D1" w:rsidRPr="001B6388" w:rsidRDefault="004871D1" w:rsidP="00832610">
      <w:pPr>
        <w:spacing w:after="0"/>
        <w:rPr>
          <w:rFonts w:ascii="Arial" w:hAnsi="Arial" w:cs="Arial"/>
          <w:b/>
          <w:bCs/>
          <w:color w:val="4472C4" w:themeColor="accent1"/>
          <w:sz w:val="28"/>
          <w:szCs w:val="20"/>
          <w:lang w:eastAsia="en-GB"/>
        </w:rPr>
      </w:pPr>
      <w:r w:rsidRPr="001B6388">
        <w:rPr>
          <w:rFonts w:ascii="Arial" w:hAnsi="Arial" w:cs="Arial"/>
          <w:b/>
          <w:bCs/>
          <w:color w:val="4472C4" w:themeColor="accent1"/>
          <w:sz w:val="28"/>
          <w:szCs w:val="20"/>
          <w:lang w:eastAsia="en-GB"/>
        </w:rPr>
        <w:t>31/08/2018</w:t>
      </w:r>
    </w:p>
    <w:p w:rsidR="004871D1" w:rsidRDefault="004871D1" w:rsidP="00832610">
      <w:pPr>
        <w:spacing w:after="0"/>
        <w:rPr>
          <w:rFonts w:ascii="Arial" w:hAnsi="Arial" w:cs="Arial"/>
          <w:i/>
          <w:iCs/>
          <w:szCs w:val="20"/>
          <w:lang w:eastAsia="en-GB"/>
        </w:rPr>
      </w:pPr>
    </w:p>
    <w:p w:rsidR="004871D1" w:rsidRPr="001B6388" w:rsidRDefault="004871D1" w:rsidP="00832610">
      <w:pPr>
        <w:spacing w:after="0"/>
        <w:rPr>
          <w:rFonts w:ascii="Arial" w:hAnsi="Arial" w:cs="Arial"/>
          <w:i/>
          <w:iCs/>
          <w:szCs w:val="20"/>
          <w:lang w:eastAsia="en-GB"/>
        </w:rPr>
      </w:pPr>
    </w:p>
    <w:p w:rsidR="004871D1" w:rsidRPr="001B6388" w:rsidRDefault="004871D1" w:rsidP="00832610">
      <w:pPr>
        <w:spacing w:after="0"/>
        <w:rPr>
          <w:rFonts w:ascii="Arial" w:hAnsi="Arial" w:cs="Arial"/>
          <w:b/>
          <w:iCs/>
          <w:sz w:val="28"/>
          <w:szCs w:val="28"/>
          <w:lang w:eastAsia="en-GB"/>
        </w:rPr>
      </w:pPr>
      <w:bookmarkStart w:id="4" w:name="_Hlk3636619"/>
      <w:r w:rsidRPr="001B6388">
        <w:rPr>
          <w:rFonts w:ascii="Arial" w:hAnsi="Arial" w:cs="Arial"/>
          <w:b/>
          <w:iCs/>
          <w:sz w:val="28"/>
          <w:szCs w:val="28"/>
          <w:lang w:eastAsia="en-GB"/>
        </w:rPr>
        <w:t>Your rights under the Data Protection Act</w:t>
      </w: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szCs w:val="20"/>
          <w:lang w:val="en"/>
        </w:rPr>
      </w:pPr>
      <w:r w:rsidRPr="001B6388">
        <w:rPr>
          <w:rFonts w:ascii="Arial" w:hAnsi="Arial" w:cs="Arial"/>
          <w:color w:val="000000"/>
          <w:lang w:val="en-US"/>
        </w:rPr>
        <w:lastRenderedPageBreak/>
        <w:t xml:space="preserve">You have a number of rights which give you greater control over your information. To exercise your rights, please refer to </w:t>
      </w:r>
      <w:r w:rsidRPr="001B6388">
        <w:rPr>
          <w:rFonts w:ascii="Arial" w:hAnsi="Arial" w:cs="Arial"/>
          <w:szCs w:val="20"/>
          <w:lang w:val="en"/>
        </w:rPr>
        <w:t>the contact details at the end of this document.</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b/>
          <w:color w:val="000000"/>
          <w:sz w:val="24"/>
          <w:szCs w:val="24"/>
          <w:lang w:val="en-US"/>
        </w:rPr>
      </w:pPr>
      <w:r w:rsidRPr="001B6388">
        <w:rPr>
          <w:rFonts w:ascii="Arial" w:hAnsi="Arial" w:cs="Arial"/>
          <w:b/>
          <w:color w:val="000000"/>
          <w:sz w:val="24"/>
          <w:szCs w:val="24"/>
          <w:lang w:val="en-US"/>
        </w:rPr>
        <w:t>The right to access</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 xml:space="preserve">You have a right to ask us what personal information we hold about you, you can request a copy of your information. This is known as a ‘subject access request’ (SAR).  </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 xml:space="preserve">SARs need to be made in writing and we ask that your written request is accompanied by proof of your identity .  </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We have one calendar month in which to provide the information to you in relation to this request (although we will try to provide this to you as promptly as possible).</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eastAsiaTheme="minorEastAsia" w:hAnsi="Arial" w:cs="Arial"/>
          <w:color w:val="000000"/>
          <w:lang w:val="en-US"/>
        </w:rPr>
      </w:pPr>
      <w:r w:rsidRPr="001B6388">
        <w:rPr>
          <w:rFonts w:ascii="Arial" w:eastAsiaTheme="minorEastAsia" w:hAnsi="Arial" w:cs="Arial"/>
          <w:color w:val="000000"/>
          <w:lang w:val="en-US"/>
        </w:rPr>
        <w:t>Following your request, we will provide you with a copy of the information that we hold on you and make the information available for a period of 90 days.</w:t>
      </w:r>
    </w:p>
    <w:bookmarkEnd w:id="4"/>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sz w:val="24"/>
          <w:szCs w:val="24"/>
          <w:lang w:val="en-US"/>
        </w:rPr>
      </w:pPr>
      <w:r w:rsidRPr="001B6388">
        <w:rPr>
          <w:rFonts w:ascii="Arial" w:hAnsi="Arial" w:cs="Arial"/>
          <w:b/>
          <w:bCs/>
          <w:color w:val="000000"/>
          <w:sz w:val="24"/>
          <w:szCs w:val="24"/>
          <w:lang w:val="en-US"/>
        </w:rPr>
        <w:t>Right to rectify</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You can rectify the details of the information that we hold about you. If you need us to correct any mistakes contained in your information, you can let us know by using the contact details in this notice.</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b/>
          <w:bCs/>
          <w:color w:val="000000"/>
          <w:sz w:val="24"/>
          <w:szCs w:val="24"/>
          <w:lang w:val="en-US"/>
        </w:rPr>
      </w:pPr>
    </w:p>
    <w:p w:rsidR="004871D1" w:rsidRPr="001B6388" w:rsidRDefault="004871D1" w:rsidP="00832610">
      <w:pPr>
        <w:autoSpaceDE w:val="0"/>
        <w:autoSpaceDN w:val="0"/>
        <w:adjustRightInd w:val="0"/>
        <w:spacing w:after="0"/>
        <w:rPr>
          <w:rFonts w:ascii="Arial" w:hAnsi="Arial" w:cs="Arial"/>
          <w:b/>
          <w:bCs/>
          <w:color w:val="000000"/>
          <w:sz w:val="24"/>
          <w:szCs w:val="24"/>
          <w:lang w:val="en-US"/>
        </w:rPr>
      </w:pPr>
      <w:r w:rsidRPr="001B6388">
        <w:rPr>
          <w:rFonts w:ascii="Arial" w:hAnsi="Arial" w:cs="Arial"/>
          <w:b/>
          <w:bCs/>
          <w:color w:val="000000"/>
          <w:sz w:val="24"/>
          <w:szCs w:val="24"/>
          <w:lang w:val="en-US"/>
        </w:rPr>
        <w:t>Right to erasure</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 xml:space="preserve">You can request that the information we hold about you is deleted. We are subject to the data retention requirements in accordance with the regulations and legal frameworks described within this notice. Information outside of these requirements is kept and processed as it is in your own and our own legitimate interest for us to do so. If we hold your information in relation to an enquiry only and you decide you do not want to become a foster </w:t>
      </w:r>
      <w:proofErr w:type="spellStart"/>
      <w:r w:rsidRPr="001B6388">
        <w:rPr>
          <w:rFonts w:ascii="Arial" w:hAnsi="Arial" w:cs="Arial"/>
          <w:color w:val="000000"/>
          <w:lang w:val="en-US"/>
        </w:rPr>
        <w:t>carer</w:t>
      </w:r>
      <w:proofErr w:type="spellEnd"/>
      <w:r w:rsidRPr="001B6388">
        <w:rPr>
          <w:rFonts w:ascii="Arial" w:hAnsi="Arial" w:cs="Arial"/>
          <w:color w:val="000000"/>
          <w:lang w:val="en-US"/>
        </w:rPr>
        <w:t>, having your information is no longer in your interest and therefore it is not in ours either. Therefore If you request that your information is deleted at this stage we will comply with this.</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szCs w:val="20"/>
          <w:highlight w:val="yellow"/>
          <w:lang w:eastAsia="en-GB"/>
        </w:rPr>
      </w:pPr>
      <w:r w:rsidRPr="001B6388">
        <w:rPr>
          <w:rFonts w:ascii="Arial" w:hAnsi="Arial" w:cs="Arial"/>
          <w:color w:val="000000"/>
          <w:lang w:val="en-US"/>
        </w:rPr>
        <w:t xml:space="preserve">Please see below the Agency’s core </w:t>
      </w:r>
      <w:r w:rsidR="007B56B6" w:rsidRPr="001B6388">
        <w:rPr>
          <w:rFonts w:ascii="Arial" w:hAnsi="Arial" w:cs="Arial"/>
          <w:color w:val="000000"/>
          <w:lang w:val="en-US"/>
        </w:rPr>
        <w:t>retention</w:t>
      </w:r>
      <w:r w:rsidRPr="001B6388">
        <w:rPr>
          <w:rFonts w:ascii="Arial" w:hAnsi="Arial" w:cs="Arial"/>
          <w:color w:val="000000"/>
          <w:lang w:val="en-US"/>
        </w:rPr>
        <w:t xml:space="preserve"> policy periods . For further information regarding our data retention policy please contact us using the c</w:t>
      </w:r>
      <w:proofErr w:type="spellStart"/>
      <w:r w:rsidR="007B56B6" w:rsidRPr="001B6388">
        <w:rPr>
          <w:rFonts w:ascii="Arial" w:hAnsi="Arial" w:cs="Arial"/>
          <w:szCs w:val="20"/>
          <w:lang w:val="en"/>
        </w:rPr>
        <w:t>ontact</w:t>
      </w:r>
      <w:proofErr w:type="spellEnd"/>
      <w:r w:rsidRPr="001B6388">
        <w:rPr>
          <w:rFonts w:ascii="Arial" w:hAnsi="Arial" w:cs="Arial"/>
          <w:szCs w:val="20"/>
          <w:lang w:val="en"/>
        </w:rPr>
        <w:t xml:space="preserve"> details at the end of this document.</w:t>
      </w:r>
      <w:r w:rsidRPr="001B6388" w:rsidDel="00F45E8E">
        <w:rPr>
          <w:rFonts w:ascii="Arial" w:hAnsi="Arial" w:cs="Arial"/>
          <w:szCs w:val="20"/>
          <w:highlight w:val="yellow"/>
          <w:lang w:eastAsia="en-GB"/>
        </w:rPr>
        <w:t xml:space="preserve"> </w:t>
      </w:r>
    </w:p>
    <w:p w:rsidR="004871D1" w:rsidRPr="001B6388" w:rsidRDefault="004871D1" w:rsidP="00832610">
      <w:pPr>
        <w:autoSpaceDE w:val="0"/>
        <w:autoSpaceDN w:val="0"/>
        <w:adjustRightInd w:val="0"/>
        <w:spacing w:after="0"/>
        <w:rPr>
          <w:rFonts w:ascii="Arial" w:hAnsi="Arial" w:cs="Arial"/>
          <w:szCs w:val="20"/>
          <w:highlight w:val="yellow"/>
          <w:lang w:eastAsia="en-GB"/>
        </w:rPr>
      </w:pPr>
    </w:p>
    <w:p w:rsidR="004871D1" w:rsidRPr="001B6388" w:rsidRDefault="004871D1" w:rsidP="00832610">
      <w:pPr>
        <w:autoSpaceDE w:val="0"/>
        <w:autoSpaceDN w:val="0"/>
        <w:adjustRightInd w:val="0"/>
        <w:spacing w:after="0"/>
        <w:rPr>
          <w:rFonts w:ascii="Arial" w:hAnsi="Arial" w:cs="Arial"/>
          <w:i/>
          <w:iCs/>
          <w:color w:val="000000"/>
          <w:lang w:val="en-US"/>
        </w:rPr>
      </w:pPr>
    </w:p>
    <w:p w:rsidR="004871D1" w:rsidRPr="001B6388" w:rsidRDefault="004871D1" w:rsidP="00832610">
      <w:pPr>
        <w:rPr>
          <w:rFonts w:ascii="Arial" w:hAnsi="Arial" w:cs="Arial"/>
          <w:b/>
        </w:rPr>
      </w:pPr>
      <w:r w:rsidRPr="001B6388">
        <w:rPr>
          <w:rFonts w:ascii="Arial" w:hAnsi="Arial" w:cs="Arial"/>
          <w:b/>
        </w:rPr>
        <w:t>Fostering Services – retention schedule</w:t>
      </w:r>
    </w:p>
    <w:tbl>
      <w:tblPr>
        <w:tblStyle w:val="TableGrid"/>
        <w:tblW w:w="10060" w:type="dxa"/>
        <w:tblLook w:val="04A0" w:firstRow="1" w:lastRow="0" w:firstColumn="1" w:lastColumn="0" w:noHBand="0" w:noVBand="1"/>
      </w:tblPr>
      <w:tblGrid>
        <w:gridCol w:w="5098"/>
        <w:gridCol w:w="4962"/>
      </w:tblGrid>
      <w:tr w:rsidR="004871D1" w:rsidRPr="001B6388" w:rsidTr="00D73D67">
        <w:tc>
          <w:tcPr>
            <w:tcW w:w="5098" w:type="dxa"/>
            <w:shd w:val="clear" w:color="auto" w:fill="F2F2F2" w:themeFill="background1" w:themeFillShade="F2"/>
          </w:tcPr>
          <w:p w:rsidR="004871D1" w:rsidRPr="001B6388" w:rsidRDefault="004871D1" w:rsidP="00D73D67">
            <w:pPr>
              <w:spacing w:before="120" w:after="120"/>
              <w:rPr>
                <w:rFonts w:ascii="Arial" w:hAnsi="Arial" w:cs="Arial"/>
                <w:b/>
              </w:rPr>
            </w:pPr>
            <w:r w:rsidRPr="001B6388">
              <w:rPr>
                <w:rFonts w:ascii="Arial" w:hAnsi="Arial" w:cs="Arial"/>
                <w:b/>
              </w:rPr>
              <w:t>Type or record</w:t>
            </w:r>
          </w:p>
        </w:tc>
        <w:tc>
          <w:tcPr>
            <w:tcW w:w="4962" w:type="dxa"/>
            <w:shd w:val="clear" w:color="auto" w:fill="F2F2F2" w:themeFill="background1" w:themeFillShade="F2"/>
          </w:tcPr>
          <w:p w:rsidR="004871D1" w:rsidRPr="001B6388" w:rsidRDefault="004871D1" w:rsidP="00D73D67">
            <w:pPr>
              <w:spacing w:before="120" w:after="120"/>
              <w:rPr>
                <w:rFonts w:ascii="Arial" w:hAnsi="Arial" w:cs="Arial"/>
                <w:b/>
              </w:rPr>
            </w:pPr>
            <w:r w:rsidRPr="001B6388">
              <w:rPr>
                <w:rFonts w:ascii="Arial" w:hAnsi="Arial" w:cs="Arial"/>
                <w:b/>
              </w:rPr>
              <w:t>Retention period</w:t>
            </w:r>
          </w:p>
        </w:tc>
      </w:tr>
      <w:tr w:rsidR="004871D1" w:rsidRPr="001B6388" w:rsidTr="00D73D67">
        <w:trPr>
          <w:trHeight w:val="603"/>
        </w:trPr>
        <w:tc>
          <w:tcPr>
            <w:tcW w:w="5098" w:type="dxa"/>
          </w:tcPr>
          <w:p w:rsidR="004871D1" w:rsidRPr="001B6388" w:rsidRDefault="004871D1" w:rsidP="00D73D67">
            <w:pPr>
              <w:spacing w:before="120" w:after="120"/>
              <w:rPr>
                <w:rFonts w:ascii="Arial" w:hAnsi="Arial" w:cs="Arial"/>
              </w:rPr>
            </w:pPr>
            <w:r w:rsidRPr="001B6388">
              <w:rPr>
                <w:rFonts w:ascii="Arial" w:eastAsia="Corbel" w:hAnsi="Arial" w:cs="Arial"/>
                <w:sz w:val="20"/>
                <w:szCs w:val="20"/>
              </w:rPr>
              <w:t xml:space="preserve">Foster Carer (application withdrawn/refused) (relevant regulation): </w:t>
            </w:r>
            <w:r w:rsidRPr="001B6388">
              <w:rPr>
                <w:rStyle w:val="Hyperlink"/>
                <w:rFonts w:ascii="Arial" w:eastAsia="Corbel" w:hAnsi="Arial" w:cs="Arial"/>
                <w:sz w:val="20"/>
                <w:szCs w:val="20"/>
              </w:rPr>
              <w:t xml:space="preserve">The Fostering Services (England) Regulations 2011 </w:t>
            </w:r>
            <w:r w:rsidRPr="001B6388">
              <w:rPr>
                <w:rFonts w:ascii="Arial" w:eastAsia="Corbel" w:hAnsi="Arial" w:cs="Arial"/>
                <w:sz w:val="20"/>
                <w:szCs w:val="20"/>
              </w:rPr>
              <w:t xml:space="preserve">and </w:t>
            </w:r>
            <w:r w:rsidRPr="001B6388">
              <w:rPr>
                <w:rStyle w:val="Hyperlink"/>
                <w:rFonts w:ascii="Arial" w:eastAsia="Corbel" w:hAnsi="Arial" w:cs="Arial"/>
                <w:sz w:val="20"/>
                <w:szCs w:val="20"/>
              </w:rPr>
              <w:t>The Fostering Services (Wales) Regulations 2003</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3 years</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eastAsia="Corbel" w:hAnsi="Arial" w:cs="Arial"/>
                <w:sz w:val="20"/>
                <w:szCs w:val="20"/>
              </w:rPr>
              <w:lastRenderedPageBreak/>
              <w:t xml:space="preserve">Foster Carers (approved carers) (relevant regulation): </w:t>
            </w:r>
            <w:r w:rsidRPr="001B6388">
              <w:rPr>
                <w:rStyle w:val="Hyperlink"/>
                <w:rFonts w:ascii="Arial" w:eastAsia="Corbel" w:hAnsi="Arial" w:cs="Arial"/>
                <w:sz w:val="20"/>
                <w:szCs w:val="20"/>
              </w:rPr>
              <w:t xml:space="preserve">The Fostering Services (England) Regulations 2011 </w:t>
            </w:r>
            <w:r w:rsidRPr="001B6388">
              <w:rPr>
                <w:rFonts w:ascii="Arial" w:eastAsia="Corbel" w:hAnsi="Arial" w:cs="Arial"/>
                <w:sz w:val="20"/>
                <w:szCs w:val="20"/>
              </w:rPr>
              <w:t xml:space="preserve">and  </w:t>
            </w:r>
            <w:r w:rsidRPr="001B6388">
              <w:rPr>
                <w:rStyle w:val="Hyperlink"/>
                <w:rFonts w:ascii="Arial" w:eastAsia="Corbel" w:hAnsi="Arial" w:cs="Arial"/>
                <w:sz w:val="20"/>
                <w:szCs w:val="20"/>
              </w:rPr>
              <w:t>The Fostering Services (Wales) Regulations 2003</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10 years from termination of approval</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eastAsia="Corbel" w:hAnsi="Arial" w:cs="Arial"/>
                <w:sz w:val="20"/>
                <w:szCs w:val="20"/>
              </w:rPr>
              <w:t xml:space="preserve">Foster placement records (and registers) of carers (relevant regulation):  </w:t>
            </w:r>
            <w:r w:rsidRPr="001B6388">
              <w:rPr>
                <w:rStyle w:val="Hyperlink"/>
                <w:rFonts w:ascii="Arial" w:eastAsia="Corbel" w:hAnsi="Arial" w:cs="Arial"/>
                <w:sz w:val="20"/>
                <w:szCs w:val="20"/>
              </w:rPr>
              <w:t>The Fostering Services (England) Regulations 2011</w:t>
            </w:r>
            <w:r w:rsidRPr="001B6388">
              <w:rPr>
                <w:rFonts w:ascii="Arial" w:eastAsia="Corbel" w:hAnsi="Arial" w:cs="Arial"/>
                <w:sz w:val="20"/>
                <w:szCs w:val="20"/>
              </w:rPr>
              <w:t xml:space="preserve"> and </w:t>
            </w:r>
            <w:hyperlink r:id="rId11">
              <w:r w:rsidRPr="001B6388">
                <w:rPr>
                  <w:rStyle w:val="Hyperlink"/>
                  <w:rFonts w:ascii="Arial" w:eastAsia="Corbel" w:hAnsi="Arial" w:cs="Arial"/>
                  <w:sz w:val="20"/>
                  <w:szCs w:val="20"/>
                </w:rPr>
                <w:t>The Fostering Services (Wales) Regulations 2003</w:t>
              </w:r>
            </w:hyperlink>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10 years from the end of the placement</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eastAsia="Corbel" w:hAnsi="Arial" w:cs="Arial"/>
                <w:sz w:val="20"/>
                <w:szCs w:val="20"/>
              </w:rPr>
              <w:t xml:space="preserve">In-house foster placement records (and registers) of carers (relevant regulation):  </w:t>
            </w:r>
            <w:r w:rsidRPr="001B6388">
              <w:rPr>
                <w:rStyle w:val="Hyperlink"/>
                <w:rFonts w:ascii="Arial" w:eastAsia="Corbel" w:hAnsi="Arial" w:cs="Arial"/>
                <w:sz w:val="20"/>
                <w:szCs w:val="20"/>
              </w:rPr>
              <w:t xml:space="preserve">The Fostering Services (England) Regulations 2011 </w:t>
            </w:r>
            <w:r w:rsidRPr="001B6388">
              <w:rPr>
                <w:rFonts w:ascii="Arial" w:eastAsia="Corbel" w:hAnsi="Arial" w:cs="Arial"/>
                <w:sz w:val="20"/>
                <w:szCs w:val="20"/>
              </w:rPr>
              <w:t xml:space="preserve"> and  </w:t>
            </w:r>
            <w:r w:rsidRPr="001B6388">
              <w:rPr>
                <w:rStyle w:val="Hyperlink"/>
                <w:rFonts w:ascii="Arial" w:eastAsia="Corbel" w:hAnsi="Arial" w:cs="Arial"/>
                <w:sz w:val="20"/>
                <w:szCs w:val="20"/>
              </w:rPr>
              <w:t>The Fostering Services (Wales) Regulations 2003</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15 years after the last entry</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Fostering Panel Minutes</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25 years from the date of the Panel.</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Initial enquiries from Prospective Foster Carers</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2</w:t>
            </w:r>
            <w:r>
              <w:rPr>
                <w:rFonts w:ascii="Arial" w:hAnsi="Arial" w:cs="Arial"/>
              </w:rPr>
              <w:t>4</w:t>
            </w:r>
            <w:r w:rsidRPr="001B6388">
              <w:rPr>
                <w:rFonts w:ascii="Arial" w:hAnsi="Arial" w:cs="Arial"/>
              </w:rPr>
              <w:t xml:space="preserve"> months after receipt of enquiry </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Initial Visit to Prospective Foster Carer Reports</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2</w:t>
            </w:r>
            <w:r>
              <w:rPr>
                <w:rFonts w:ascii="Arial" w:hAnsi="Arial" w:cs="Arial"/>
              </w:rPr>
              <w:t>4</w:t>
            </w:r>
            <w:r w:rsidRPr="001B6388">
              <w:rPr>
                <w:rFonts w:ascii="Arial" w:hAnsi="Arial" w:cs="Arial"/>
              </w:rPr>
              <w:t xml:space="preserve"> months of decision not to proceed.</w:t>
            </w:r>
          </w:p>
        </w:tc>
      </w:tr>
    </w:tbl>
    <w:p w:rsidR="004871D1" w:rsidRPr="001B6388" w:rsidRDefault="004871D1" w:rsidP="00832610">
      <w:pPr>
        <w:rPr>
          <w:rFonts w:ascii="Arial" w:hAnsi="Arial" w:cs="Arial"/>
        </w:rPr>
      </w:pPr>
    </w:p>
    <w:p w:rsidR="004871D1" w:rsidRPr="001B6388" w:rsidRDefault="004871D1" w:rsidP="00832610">
      <w:pPr>
        <w:rPr>
          <w:rFonts w:ascii="Arial" w:hAnsi="Arial" w:cs="Arial"/>
        </w:rPr>
      </w:pPr>
    </w:p>
    <w:p w:rsidR="004871D1" w:rsidRPr="001B6388" w:rsidRDefault="004871D1" w:rsidP="00832610">
      <w:pPr>
        <w:rPr>
          <w:rFonts w:ascii="Arial" w:hAnsi="Arial" w:cs="Arial"/>
        </w:rPr>
      </w:pPr>
      <w:r w:rsidRPr="001B6388">
        <w:rPr>
          <w:rFonts w:ascii="Arial" w:hAnsi="Arial" w:cs="Arial"/>
          <w:b/>
        </w:rPr>
        <w:t>Looked after children</w:t>
      </w:r>
    </w:p>
    <w:tbl>
      <w:tblPr>
        <w:tblStyle w:val="TableGrid"/>
        <w:tblW w:w="10060" w:type="dxa"/>
        <w:tblLook w:val="04A0" w:firstRow="1" w:lastRow="0" w:firstColumn="1" w:lastColumn="0" w:noHBand="0" w:noVBand="1"/>
      </w:tblPr>
      <w:tblGrid>
        <w:gridCol w:w="5098"/>
        <w:gridCol w:w="4962"/>
      </w:tblGrid>
      <w:tr w:rsidR="004871D1" w:rsidRPr="001B6388" w:rsidTr="00D73D67">
        <w:tc>
          <w:tcPr>
            <w:tcW w:w="5098" w:type="dxa"/>
            <w:shd w:val="clear" w:color="auto" w:fill="F2F2F2" w:themeFill="background1" w:themeFillShade="F2"/>
          </w:tcPr>
          <w:p w:rsidR="004871D1" w:rsidRPr="001B6388" w:rsidRDefault="004871D1" w:rsidP="00D73D67">
            <w:pPr>
              <w:spacing w:before="120" w:after="120"/>
              <w:rPr>
                <w:rFonts w:ascii="Arial" w:hAnsi="Arial" w:cs="Arial"/>
                <w:b/>
              </w:rPr>
            </w:pPr>
            <w:r w:rsidRPr="001B6388">
              <w:rPr>
                <w:rFonts w:ascii="Arial" w:hAnsi="Arial" w:cs="Arial"/>
                <w:b/>
              </w:rPr>
              <w:t>Type or record</w:t>
            </w:r>
          </w:p>
        </w:tc>
        <w:tc>
          <w:tcPr>
            <w:tcW w:w="4962" w:type="dxa"/>
            <w:shd w:val="clear" w:color="auto" w:fill="F2F2F2" w:themeFill="background1" w:themeFillShade="F2"/>
          </w:tcPr>
          <w:p w:rsidR="004871D1" w:rsidRPr="001B6388" w:rsidRDefault="004871D1" w:rsidP="00D73D67">
            <w:pPr>
              <w:spacing w:before="120" w:after="120"/>
              <w:rPr>
                <w:rFonts w:ascii="Arial" w:hAnsi="Arial" w:cs="Arial"/>
                <w:b/>
              </w:rPr>
            </w:pPr>
            <w:r w:rsidRPr="001B6388">
              <w:rPr>
                <w:rFonts w:ascii="Arial" w:hAnsi="Arial" w:cs="Arial"/>
                <w:b/>
              </w:rPr>
              <w:t>Retention period</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 xml:space="preserve">Looked After Children (relevant legislation:  </w:t>
            </w:r>
            <w:r w:rsidRPr="001B6388">
              <w:rPr>
                <w:rStyle w:val="Hyperlink"/>
                <w:rFonts w:ascii="Arial" w:hAnsi="Arial" w:cs="Arial"/>
              </w:rPr>
              <w:t>Arrangements for Placement of Children (General) Regulations 1991</w:t>
            </w:r>
            <w:r w:rsidRPr="001B6388">
              <w:rPr>
                <w:rFonts w:ascii="Arial" w:hAnsi="Arial" w:cs="Arial"/>
              </w:rPr>
              <w:t>)</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The 75th anniversary of the date of birth of the child (or, if the child dies aged 17 or less, for a period of 15 years from the date of death)</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Court Orders</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Any records that relate to proceedings in which an order is made in relation to a child must be retained until the order expires (typically the child’s 16</w:t>
            </w:r>
            <w:r w:rsidRPr="001B6388">
              <w:rPr>
                <w:rFonts w:ascii="Arial" w:hAnsi="Arial" w:cs="Arial"/>
                <w:vertAlign w:val="superscript"/>
              </w:rPr>
              <w:t>th</w:t>
            </w:r>
            <w:r w:rsidRPr="001B6388">
              <w:rPr>
                <w:rFonts w:ascii="Arial" w:hAnsi="Arial" w:cs="Arial"/>
              </w:rPr>
              <w:t xml:space="preserve"> birthday)</w:t>
            </w:r>
          </w:p>
        </w:tc>
      </w:tr>
      <w:tr w:rsidR="004871D1" w:rsidRPr="001B6388" w:rsidTr="00D73D67">
        <w:tc>
          <w:tcPr>
            <w:tcW w:w="5098" w:type="dxa"/>
          </w:tcPr>
          <w:p w:rsidR="004871D1" w:rsidRPr="001B6388" w:rsidRDefault="004871D1" w:rsidP="00D73D67">
            <w:pPr>
              <w:spacing w:before="120" w:after="120"/>
              <w:rPr>
                <w:rFonts w:ascii="Arial" w:hAnsi="Arial" w:cs="Arial"/>
              </w:rPr>
            </w:pPr>
            <w:r w:rsidRPr="001B6388">
              <w:rPr>
                <w:rFonts w:ascii="Arial" w:hAnsi="Arial" w:cs="Arial"/>
              </w:rPr>
              <w:t>Child Protection</w:t>
            </w:r>
          </w:p>
        </w:tc>
        <w:tc>
          <w:tcPr>
            <w:tcW w:w="4962" w:type="dxa"/>
          </w:tcPr>
          <w:p w:rsidR="004871D1" w:rsidRPr="001B6388" w:rsidRDefault="004871D1" w:rsidP="00D73D67">
            <w:pPr>
              <w:spacing w:before="120" w:after="120"/>
              <w:rPr>
                <w:rFonts w:ascii="Arial" w:hAnsi="Arial" w:cs="Arial"/>
              </w:rPr>
            </w:pPr>
            <w:r w:rsidRPr="001B6388">
              <w:rPr>
                <w:rFonts w:ascii="Arial" w:hAnsi="Arial" w:cs="Arial"/>
              </w:rPr>
              <w:t>Retain records of Section 47 (child protection) enquiries, investigations and case conferences until the child’s 24</w:t>
            </w:r>
            <w:r w:rsidRPr="001B6388">
              <w:rPr>
                <w:rFonts w:ascii="Arial" w:hAnsi="Arial" w:cs="Arial"/>
                <w:vertAlign w:val="superscript"/>
              </w:rPr>
              <w:t>th</w:t>
            </w:r>
            <w:r w:rsidRPr="001B6388">
              <w:rPr>
                <w:rFonts w:ascii="Arial" w:hAnsi="Arial" w:cs="Arial"/>
              </w:rPr>
              <w:t xml:space="preserve"> birthday</w:t>
            </w:r>
          </w:p>
        </w:tc>
      </w:tr>
      <w:tr w:rsidR="004871D1" w:rsidRPr="001B6388" w:rsidTr="00D73D67">
        <w:tc>
          <w:tcPr>
            <w:tcW w:w="5098" w:type="dxa"/>
          </w:tcPr>
          <w:p w:rsidR="004871D1" w:rsidRPr="001B6388" w:rsidRDefault="004871D1" w:rsidP="00D73D67">
            <w:pPr>
              <w:spacing w:before="120" w:after="160"/>
              <w:rPr>
                <w:rFonts w:ascii="Arial" w:hAnsi="Arial" w:cs="Arial"/>
              </w:rPr>
            </w:pPr>
            <w:r w:rsidRPr="001B6388">
              <w:rPr>
                <w:rFonts w:ascii="Arial" w:hAnsi="Arial" w:cs="Arial"/>
              </w:rPr>
              <w:t xml:space="preserve">All other files (relevant legislation:  </w:t>
            </w:r>
            <w:hyperlink r:id="rId12" w:history="1">
              <w:r w:rsidRPr="001B6388">
                <w:rPr>
                  <w:rStyle w:val="Hyperlink"/>
                  <w:rFonts w:ascii="Arial" w:hAnsi="Arial" w:cs="Arial"/>
                </w:rPr>
                <w:t>Limitation Act 1980</w:t>
              </w:r>
            </w:hyperlink>
            <w:r w:rsidRPr="001B6388">
              <w:rPr>
                <w:rFonts w:ascii="Arial" w:hAnsi="Arial" w:cs="Arial"/>
              </w:rPr>
              <w:t xml:space="preserve"> and </w:t>
            </w:r>
            <w:r w:rsidRPr="001B6388">
              <w:rPr>
                <w:rStyle w:val="Hyperlink"/>
                <w:rFonts w:ascii="Arial" w:hAnsi="Arial" w:cs="Arial"/>
              </w:rPr>
              <w:t>The Children Act 2004 Information Database (England) Regulations 2007</w:t>
            </w:r>
            <w:r w:rsidRPr="001B6388">
              <w:rPr>
                <w:rFonts w:ascii="Arial" w:hAnsi="Arial" w:cs="Arial"/>
              </w:rPr>
              <w:t xml:space="preserve"> and </w:t>
            </w:r>
            <w:r w:rsidRPr="001B6388">
              <w:rPr>
                <w:rStyle w:val="Hyperlink"/>
                <w:rFonts w:ascii="Arial" w:hAnsi="Arial" w:cs="Arial"/>
              </w:rPr>
              <w:t>The Children Act 2004 Information Database (England) (Amendment) Regulations 2010</w:t>
            </w:r>
            <w:r w:rsidRPr="001B6388">
              <w:rPr>
                <w:rFonts w:ascii="Arial" w:hAnsi="Arial" w:cs="Arial"/>
              </w:rPr>
              <w:t>)</w:t>
            </w:r>
          </w:p>
        </w:tc>
        <w:tc>
          <w:tcPr>
            <w:tcW w:w="4962" w:type="dxa"/>
          </w:tcPr>
          <w:p w:rsidR="004871D1" w:rsidRPr="001B6388" w:rsidRDefault="004871D1" w:rsidP="00D73D67">
            <w:pPr>
              <w:spacing w:before="120"/>
              <w:rPr>
                <w:rFonts w:ascii="Arial" w:hAnsi="Arial" w:cs="Arial"/>
              </w:rPr>
            </w:pPr>
            <w:r w:rsidRPr="001B6388">
              <w:rPr>
                <w:rFonts w:ascii="Arial" w:hAnsi="Arial" w:cs="Arial"/>
              </w:rPr>
              <w:t>The lesser of either:</w:t>
            </w:r>
          </w:p>
          <w:p w:rsidR="004871D1" w:rsidRPr="001B6388" w:rsidRDefault="004871D1" w:rsidP="004871D1">
            <w:pPr>
              <w:pStyle w:val="ListParagraph"/>
              <w:numPr>
                <w:ilvl w:val="0"/>
                <w:numId w:val="26"/>
              </w:numPr>
              <w:tabs>
                <w:tab w:val="left" w:pos="343"/>
              </w:tabs>
              <w:rPr>
                <w:rFonts w:ascii="Arial" w:hAnsi="Arial" w:cs="Arial"/>
              </w:rPr>
            </w:pPr>
            <w:r w:rsidRPr="001B6388">
              <w:rPr>
                <w:rFonts w:ascii="Arial" w:hAnsi="Arial" w:cs="Arial"/>
              </w:rPr>
              <w:t>if relating to a child, the 24</w:t>
            </w:r>
            <w:r w:rsidRPr="001B6388">
              <w:rPr>
                <w:rFonts w:ascii="Arial" w:hAnsi="Arial" w:cs="Arial"/>
                <w:vertAlign w:val="superscript"/>
              </w:rPr>
              <w:t>th</w:t>
            </w:r>
            <w:r w:rsidRPr="001B6388">
              <w:rPr>
                <w:rFonts w:ascii="Arial" w:hAnsi="Arial" w:cs="Arial"/>
              </w:rPr>
              <w:t xml:space="preserve"> birthday of the child; or </w:t>
            </w:r>
          </w:p>
          <w:p w:rsidR="004871D1" w:rsidRPr="001B6388" w:rsidRDefault="004871D1" w:rsidP="004871D1">
            <w:pPr>
              <w:pStyle w:val="ListParagraph"/>
              <w:numPr>
                <w:ilvl w:val="0"/>
                <w:numId w:val="26"/>
              </w:numPr>
              <w:tabs>
                <w:tab w:val="left" w:pos="343"/>
              </w:tabs>
              <w:rPr>
                <w:rFonts w:ascii="Arial" w:hAnsi="Arial" w:cs="Arial"/>
              </w:rPr>
            </w:pPr>
            <w:r w:rsidRPr="001B6388">
              <w:rPr>
                <w:rFonts w:ascii="Arial" w:hAnsi="Arial" w:cs="Arial"/>
              </w:rPr>
              <w:t>if relating to more than one child, the 24</w:t>
            </w:r>
            <w:r w:rsidRPr="001B6388">
              <w:rPr>
                <w:rFonts w:ascii="Arial" w:hAnsi="Arial" w:cs="Arial"/>
                <w:vertAlign w:val="superscript"/>
              </w:rPr>
              <w:t>th</w:t>
            </w:r>
            <w:r w:rsidRPr="001B6388">
              <w:rPr>
                <w:rFonts w:ascii="Arial" w:hAnsi="Arial" w:cs="Arial"/>
              </w:rPr>
              <w:t xml:space="preserve"> birthday of the youngest child; or </w:t>
            </w:r>
          </w:p>
          <w:p w:rsidR="004871D1" w:rsidRPr="001B6388" w:rsidRDefault="004871D1" w:rsidP="004871D1">
            <w:pPr>
              <w:pStyle w:val="ListParagraph"/>
              <w:numPr>
                <w:ilvl w:val="0"/>
                <w:numId w:val="26"/>
              </w:numPr>
              <w:tabs>
                <w:tab w:val="left" w:pos="343"/>
              </w:tabs>
              <w:rPr>
                <w:rFonts w:ascii="Arial" w:hAnsi="Arial" w:cs="Arial"/>
              </w:rPr>
            </w:pPr>
            <w:r w:rsidRPr="001B6388">
              <w:rPr>
                <w:rFonts w:ascii="Arial" w:hAnsi="Arial" w:cs="Arial"/>
              </w:rPr>
              <w:t>6 years after:</w:t>
            </w:r>
          </w:p>
          <w:p w:rsidR="004871D1" w:rsidRPr="001B6388" w:rsidRDefault="004871D1" w:rsidP="004871D1">
            <w:pPr>
              <w:pStyle w:val="ListParagraph"/>
              <w:numPr>
                <w:ilvl w:val="0"/>
                <w:numId w:val="25"/>
              </w:numPr>
              <w:tabs>
                <w:tab w:val="left" w:pos="737"/>
              </w:tabs>
              <w:rPr>
                <w:rFonts w:ascii="Arial" w:hAnsi="Arial" w:cs="Arial"/>
              </w:rPr>
            </w:pPr>
            <w:r w:rsidRPr="001B6388">
              <w:rPr>
                <w:rFonts w:ascii="Arial" w:hAnsi="Arial" w:cs="Arial"/>
              </w:rPr>
              <w:t>The 18</w:t>
            </w:r>
            <w:r w:rsidRPr="001B6388">
              <w:rPr>
                <w:rFonts w:ascii="Arial" w:hAnsi="Arial" w:cs="Arial"/>
                <w:vertAlign w:val="superscript"/>
              </w:rPr>
              <w:t>th</w:t>
            </w:r>
            <w:r w:rsidRPr="001B6388">
              <w:rPr>
                <w:rFonts w:ascii="Arial" w:hAnsi="Arial" w:cs="Arial"/>
              </w:rPr>
              <w:t xml:space="preserve"> birthday of a child who has not consented to information being on file;</w:t>
            </w:r>
          </w:p>
          <w:p w:rsidR="004871D1" w:rsidRPr="001B6388" w:rsidRDefault="004871D1" w:rsidP="004871D1">
            <w:pPr>
              <w:pStyle w:val="ListParagraph"/>
              <w:numPr>
                <w:ilvl w:val="0"/>
                <w:numId w:val="25"/>
              </w:numPr>
              <w:tabs>
                <w:tab w:val="left" w:pos="737"/>
              </w:tabs>
              <w:rPr>
                <w:rFonts w:ascii="Arial" w:hAnsi="Arial" w:cs="Arial"/>
              </w:rPr>
            </w:pPr>
            <w:r w:rsidRPr="001B6388">
              <w:rPr>
                <w:rFonts w:ascii="Arial" w:hAnsi="Arial" w:cs="Arial"/>
              </w:rPr>
              <w:lastRenderedPageBreak/>
              <w:t>The 25</w:t>
            </w:r>
            <w:r w:rsidRPr="001B6388">
              <w:rPr>
                <w:rFonts w:ascii="Arial" w:hAnsi="Arial" w:cs="Arial"/>
                <w:vertAlign w:val="superscript"/>
              </w:rPr>
              <w:t>th</w:t>
            </w:r>
            <w:r w:rsidRPr="001B6388">
              <w:rPr>
                <w:rFonts w:ascii="Arial" w:hAnsi="Arial" w:cs="Arial"/>
              </w:rPr>
              <w:t xml:space="preserve"> birthday of a child who has consented to information being on file;</w:t>
            </w:r>
          </w:p>
          <w:p w:rsidR="004871D1" w:rsidRPr="001B6388" w:rsidRDefault="004871D1" w:rsidP="004871D1">
            <w:pPr>
              <w:pStyle w:val="ListParagraph"/>
              <w:numPr>
                <w:ilvl w:val="0"/>
                <w:numId w:val="25"/>
              </w:numPr>
              <w:tabs>
                <w:tab w:val="left" w:pos="737"/>
              </w:tabs>
              <w:rPr>
                <w:rFonts w:ascii="Arial" w:hAnsi="Arial" w:cs="Arial"/>
              </w:rPr>
            </w:pPr>
            <w:r w:rsidRPr="001B6388">
              <w:rPr>
                <w:rFonts w:ascii="Arial" w:hAnsi="Arial" w:cs="Arial"/>
              </w:rPr>
              <w:t>The date on which the Council becomes aware that the child has ceased to be in (or looked after by) the Council and that it is unlikely he/she will return to the area of the local authority within 3 years from that date;</w:t>
            </w:r>
          </w:p>
          <w:p w:rsidR="004871D1" w:rsidRPr="001B6388" w:rsidRDefault="004871D1" w:rsidP="00D73D67">
            <w:pPr>
              <w:tabs>
                <w:tab w:val="left" w:pos="737"/>
              </w:tabs>
              <w:spacing w:after="160"/>
              <w:ind w:left="731" w:hanging="340"/>
              <w:rPr>
                <w:rFonts w:ascii="Arial" w:hAnsi="Arial" w:cs="Arial"/>
              </w:rPr>
            </w:pPr>
            <w:r w:rsidRPr="001B6388">
              <w:rPr>
                <w:rFonts w:ascii="Arial" w:hAnsi="Arial" w:cs="Arial"/>
              </w:rPr>
              <w:t>The 1</w:t>
            </w:r>
            <w:r w:rsidRPr="001B6388">
              <w:rPr>
                <w:rFonts w:ascii="Arial" w:hAnsi="Arial" w:cs="Arial"/>
                <w:vertAlign w:val="superscript"/>
              </w:rPr>
              <w:t>st</w:t>
            </w:r>
            <w:r w:rsidRPr="001B6388">
              <w:rPr>
                <w:rFonts w:ascii="Arial" w:hAnsi="Arial" w:cs="Arial"/>
              </w:rPr>
              <w:t xml:space="preserve"> anniversary of the death of the child that the records relate to.</w:t>
            </w:r>
          </w:p>
        </w:tc>
      </w:tr>
      <w:tr w:rsidR="004871D1" w:rsidRPr="001B6388" w:rsidTr="00D73D67">
        <w:tc>
          <w:tcPr>
            <w:tcW w:w="5098" w:type="dxa"/>
          </w:tcPr>
          <w:p w:rsidR="004871D1" w:rsidRPr="001B6388" w:rsidRDefault="004871D1" w:rsidP="00D73D67">
            <w:pPr>
              <w:tabs>
                <w:tab w:val="left" w:pos="737"/>
              </w:tabs>
              <w:rPr>
                <w:rFonts w:ascii="Arial" w:hAnsi="Arial" w:cs="Arial"/>
              </w:rPr>
            </w:pPr>
            <w:r w:rsidRPr="001B6388">
              <w:rPr>
                <w:rFonts w:ascii="Arial" w:hAnsi="Arial" w:cs="Arial"/>
              </w:rPr>
              <w:lastRenderedPageBreak/>
              <w:t>Records in relation to Looked After Children — Case Notes etc</w:t>
            </w:r>
          </w:p>
        </w:tc>
        <w:tc>
          <w:tcPr>
            <w:tcW w:w="4962" w:type="dxa"/>
          </w:tcPr>
          <w:p w:rsidR="004871D1" w:rsidRPr="001B6388" w:rsidRDefault="004871D1" w:rsidP="00D73D67">
            <w:pPr>
              <w:tabs>
                <w:tab w:val="left" w:pos="737"/>
              </w:tabs>
              <w:rPr>
                <w:rFonts w:ascii="Arial" w:hAnsi="Arial" w:cs="Arial"/>
              </w:rPr>
            </w:pPr>
            <w:r w:rsidRPr="001B6388">
              <w:rPr>
                <w:rFonts w:ascii="Arial" w:hAnsi="Arial" w:cs="Arial"/>
              </w:rPr>
              <w:t>Once the placement has ended documentation relating to the child/young person will be returned to the Diversity Foster Care who will shred the information</w:t>
            </w:r>
          </w:p>
        </w:tc>
      </w:tr>
      <w:tr w:rsidR="004871D1" w:rsidRPr="001B6388" w:rsidTr="00D73D67">
        <w:tc>
          <w:tcPr>
            <w:tcW w:w="5098" w:type="dxa"/>
          </w:tcPr>
          <w:p w:rsidR="004871D1" w:rsidRPr="001B6388" w:rsidRDefault="004871D1" w:rsidP="00D73D67">
            <w:pPr>
              <w:tabs>
                <w:tab w:val="left" w:pos="737"/>
              </w:tabs>
              <w:rPr>
                <w:rFonts w:ascii="Arial" w:hAnsi="Arial" w:cs="Arial"/>
              </w:rPr>
            </w:pPr>
            <w:r w:rsidRPr="001B6388">
              <w:rPr>
                <w:rFonts w:ascii="Arial" w:hAnsi="Arial" w:cs="Arial"/>
              </w:rPr>
              <w:t>Front Information Sheet &amp; Placement Record</w:t>
            </w:r>
          </w:p>
        </w:tc>
        <w:tc>
          <w:tcPr>
            <w:tcW w:w="4962" w:type="dxa"/>
          </w:tcPr>
          <w:p w:rsidR="004871D1" w:rsidRPr="001B6388" w:rsidRDefault="004871D1" w:rsidP="00D73D67">
            <w:pPr>
              <w:tabs>
                <w:tab w:val="left" w:pos="737"/>
              </w:tabs>
              <w:rPr>
                <w:rFonts w:ascii="Arial" w:hAnsi="Arial" w:cs="Arial"/>
              </w:rPr>
            </w:pPr>
            <w:r w:rsidRPr="001B6388">
              <w:rPr>
                <w:rFonts w:ascii="Arial" w:hAnsi="Arial" w:cs="Arial"/>
              </w:rPr>
              <w:t>Once the placement has ended the front information sheet and placement record for each child will be stored securely for future reference (e.g. return of personal items located after child moves on).</w:t>
            </w:r>
          </w:p>
        </w:tc>
      </w:tr>
      <w:tr w:rsidR="004871D1" w:rsidRPr="001B6388" w:rsidTr="00D73D67">
        <w:tc>
          <w:tcPr>
            <w:tcW w:w="5098" w:type="dxa"/>
          </w:tcPr>
          <w:p w:rsidR="004871D1" w:rsidRPr="001B6388" w:rsidRDefault="004871D1" w:rsidP="00D73D67">
            <w:pPr>
              <w:tabs>
                <w:tab w:val="left" w:pos="737"/>
              </w:tabs>
              <w:rPr>
                <w:rFonts w:ascii="Arial" w:hAnsi="Arial" w:cs="Arial"/>
              </w:rPr>
            </w:pPr>
            <w:r w:rsidRPr="001B6388">
              <w:rPr>
                <w:rFonts w:ascii="Arial" w:hAnsi="Arial" w:cs="Arial"/>
              </w:rPr>
              <w:t>Children's Register</w:t>
            </w:r>
          </w:p>
        </w:tc>
        <w:tc>
          <w:tcPr>
            <w:tcW w:w="4962" w:type="dxa"/>
            <w:shd w:val="clear" w:color="auto" w:fill="auto"/>
          </w:tcPr>
          <w:p w:rsidR="004871D1" w:rsidRPr="001B6388" w:rsidRDefault="004871D1" w:rsidP="00D73D67">
            <w:pPr>
              <w:tabs>
                <w:tab w:val="left" w:pos="737"/>
              </w:tabs>
              <w:rPr>
                <w:rFonts w:ascii="Arial" w:hAnsi="Arial" w:cs="Arial"/>
              </w:rPr>
            </w:pPr>
            <w:r w:rsidRPr="001B6388">
              <w:rPr>
                <w:rFonts w:ascii="Arial" w:hAnsi="Arial" w:cs="Arial"/>
              </w:rPr>
              <w:t>In accordance with the Fostering Regulations (England) 2011 Agency will be kept register of all children placed with the Agency for a period of 15 years from the date of the last entry.</w:t>
            </w:r>
          </w:p>
        </w:tc>
      </w:tr>
    </w:tbl>
    <w:p w:rsidR="004871D1" w:rsidRPr="001B6388" w:rsidRDefault="004871D1" w:rsidP="00832610">
      <w:pPr>
        <w:tabs>
          <w:tab w:val="left" w:pos="737"/>
        </w:tabs>
        <w:spacing w:after="0" w:line="240" w:lineRule="auto"/>
        <w:ind w:left="731" w:hanging="340"/>
        <w:rPr>
          <w:rFonts w:ascii="Arial" w:hAnsi="Arial" w:cs="Arial"/>
          <w:sz w:val="20"/>
          <w:szCs w:val="20"/>
        </w:rPr>
      </w:pPr>
    </w:p>
    <w:p w:rsidR="004871D1" w:rsidRPr="001B6388" w:rsidRDefault="004871D1" w:rsidP="00832610">
      <w:pPr>
        <w:tabs>
          <w:tab w:val="left" w:pos="737"/>
        </w:tabs>
        <w:spacing w:after="0" w:line="240" w:lineRule="auto"/>
        <w:ind w:left="731" w:hanging="340"/>
        <w:rPr>
          <w:rFonts w:ascii="Arial" w:hAnsi="Arial" w:cs="Arial"/>
          <w:sz w:val="20"/>
          <w:szCs w:val="20"/>
        </w:rPr>
      </w:pPr>
    </w:p>
    <w:p w:rsidR="004871D1" w:rsidRPr="001B6388" w:rsidRDefault="004871D1" w:rsidP="00832610">
      <w:pPr>
        <w:autoSpaceDE w:val="0"/>
        <w:autoSpaceDN w:val="0"/>
        <w:adjustRightInd w:val="0"/>
        <w:spacing w:after="0"/>
        <w:rPr>
          <w:rFonts w:ascii="Arial" w:hAnsi="Arial" w:cs="Arial"/>
          <w:color w:val="000000"/>
          <w:sz w:val="24"/>
          <w:szCs w:val="24"/>
          <w:lang w:val="en-US"/>
        </w:rPr>
      </w:pPr>
      <w:r w:rsidRPr="001B6388">
        <w:rPr>
          <w:rFonts w:ascii="Arial" w:hAnsi="Arial" w:cs="Arial"/>
          <w:b/>
          <w:bCs/>
          <w:color w:val="000000"/>
          <w:sz w:val="24"/>
          <w:szCs w:val="24"/>
          <w:lang w:val="en-US"/>
        </w:rPr>
        <w:t>Restriction on processing</w:t>
      </w:r>
    </w:p>
    <w:p w:rsidR="004871D1" w:rsidRPr="001B6388" w:rsidRDefault="004871D1" w:rsidP="00832610">
      <w:pPr>
        <w:tabs>
          <w:tab w:val="left" w:pos="720"/>
        </w:tabs>
        <w:autoSpaceDE w:val="0"/>
        <w:autoSpaceDN w:val="0"/>
        <w:adjustRightInd w:val="0"/>
        <w:spacing w:after="0"/>
        <w:rPr>
          <w:rFonts w:ascii="Arial" w:hAnsi="Arial" w:cs="Arial"/>
          <w:color w:val="000000"/>
          <w:lang w:val="en-US"/>
        </w:rPr>
      </w:pPr>
      <w:r w:rsidRPr="001B6388">
        <w:rPr>
          <w:rFonts w:ascii="Arial" w:hAnsi="Arial" w:cs="Arial"/>
          <w:color w:val="000000"/>
          <w:lang w:val="en-US"/>
        </w:rPr>
        <w:t>You have the right to require us to stop processing your personal information. When processing is restricted, we are entitled to store your information, but not do anything further with it. You can make an application to restrict processing where:</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You challenge the accuracy of the information (we must restrict processing until we have verified its accuracy). During the assessment you will be the source of information and the information should always be accurate.</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You challenge whether we have a legitimate interest in using your information – During the course of an assessment all information gathered will be of a legitimate interest.</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 xml:space="preserve">If the processing is a breach of the DPA or otherwise unlawful </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If we no longer need the personal data but you need your information to establish, exercise or defend a legal claim.</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If we have disclosed your personal information to third parties, we must inform them about the restriction on processing, unless it is impossible or involves disproportionate effort to do so.</w:t>
      </w:r>
    </w:p>
    <w:p w:rsidR="004871D1" w:rsidRPr="001B6388" w:rsidRDefault="004871D1" w:rsidP="004871D1">
      <w:pPr>
        <w:numPr>
          <w:ilvl w:val="0"/>
          <w:numId w:val="14"/>
        </w:numPr>
        <w:tabs>
          <w:tab w:val="left" w:pos="360"/>
          <w:tab w:val="left" w:pos="720"/>
        </w:tabs>
        <w:autoSpaceDE w:val="0"/>
        <w:autoSpaceDN w:val="0"/>
        <w:adjustRightInd w:val="0"/>
        <w:spacing w:after="0" w:line="276" w:lineRule="auto"/>
        <w:rPr>
          <w:rFonts w:ascii="Arial" w:hAnsi="Arial" w:cs="Arial"/>
          <w:color w:val="000000"/>
          <w:lang w:val="en-US"/>
        </w:rPr>
      </w:pPr>
      <w:r w:rsidRPr="001B6388">
        <w:rPr>
          <w:rFonts w:ascii="Arial" w:hAnsi="Arial" w:cs="Arial"/>
          <w:color w:val="000000"/>
          <w:lang w:val="en-US"/>
        </w:rPr>
        <w:t>We must inform you when we decide to remove the restriction giving the reasons why, however this will prevent us from proceeding with your enquiry.</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sz w:val="24"/>
          <w:szCs w:val="24"/>
          <w:lang w:val="en-US"/>
        </w:rPr>
      </w:pPr>
      <w:r w:rsidRPr="001B6388">
        <w:rPr>
          <w:rFonts w:ascii="Arial" w:hAnsi="Arial" w:cs="Arial"/>
          <w:b/>
          <w:bCs/>
          <w:color w:val="000000"/>
          <w:sz w:val="24"/>
          <w:szCs w:val="24"/>
          <w:lang w:val="en-US"/>
        </w:rPr>
        <w:lastRenderedPageBreak/>
        <w:t>Objection to processing</w:t>
      </w:r>
    </w:p>
    <w:p w:rsidR="004871D1"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You have the right to object to processing unless it is in our legitimate business interests. We must stop using your information unless we can show there is a compelling legitimate reason for the processing, which overrides your interests and rights or the processing is necessary for us or someone else to bring or defend legal claims.</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sz w:val="24"/>
          <w:szCs w:val="24"/>
          <w:lang w:val="en-US"/>
        </w:rPr>
      </w:pPr>
      <w:r w:rsidRPr="001B6388">
        <w:rPr>
          <w:rFonts w:ascii="Arial" w:hAnsi="Arial" w:cs="Arial"/>
          <w:b/>
          <w:bCs/>
          <w:color w:val="000000"/>
          <w:sz w:val="24"/>
          <w:szCs w:val="24"/>
          <w:lang w:val="en-US"/>
        </w:rPr>
        <w:t>Withdrawal of consent</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If you request to withdraw your consent for us to have your information where consent is used as a legal basis for processing, we will oblige your request unless it is in our legitimate interest not to do so, however we will be unable to process your information any further.</w:t>
      </w:r>
    </w:p>
    <w:p w:rsidR="004871D1" w:rsidRPr="001B6388" w:rsidRDefault="004871D1" w:rsidP="00832610">
      <w:pPr>
        <w:autoSpaceDE w:val="0"/>
        <w:autoSpaceDN w:val="0"/>
        <w:adjustRightInd w:val="0"/>
        <w:spacing w:after="0"/>
        <w:rPr>
          <w:rFonts w:ascii="Arial" w:hAnsi="Arial" w:cs="Arial"/>
          <w:b/>
          <w:bCs/>
          <w:color w:val="000000"/>
          <w:lang w:val="en-US"/>
        </w:rPr>
      </w:pPr>
    </w:p>
    <w:p w:rsidR="004871D1" w:rsidRPr="001B6388" w:rsidRDefault="004871D1" w:rsidP="00832610">
      <w:pPr>
        <w:autoSpaceDE w:val="0"/>
        <w:autoSpaceDN w:val="0"/>
        <w:adjustRightInd w:val="0"/>
        <w:spacing w:after="0"/>
        <w:rPr>
          <w:rFonts w:ascii="Arial" w:hAnsi="Arial" w:cs="Arial"/>
          <w:color w:val="000000"/>
          <w:sz w:val="24"/>
          <w:szCs w:val="24"/>
          <w:lang w:val="en-US"/>
        </w:rPr>
      </w:pPr>
      <w:r w:rsidRPr="001B6388">
        <w:rPr>
          <w:rFonts w:ascii="Arial" w:hAnsi="Arial" w:cs="Arial"/>
          <w:b/>
          <w:bCs/>
          <w:color w:val="000000"/>
          <w:sz w:val="24"/>
          <w:szCs w:val="24"/>
          <w:lang w:val="en-US"/>
        </w:rPr>
        <w:t>Right to data portability</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 xml:space="preserve">We will make every effort to provide any data you request in a machine usable format for transfer to another information service. Due to the type and the complexity of your information it may not be technically possible to provide this in a format that can easily be transferred across platforms. We will provide you with media containing all your information. </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Data portability applies only to:</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4871D1">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lang w:val="en-US"/>
        </w:rPr>
      </w:pPr>
      <w:r w:rsidRPr="001B6388">
        <w:rPr>
          <w:rFonts w:ascii="Arial" w:hAnsi="Arial" w:cs="Arial"/>
          <w:color w:val="000000"/>
          <w:lang w:val="en-US"/>
        </w:rPr>
        <w:t>Personal data an individual has provided to a controller;</w:t>
      </w:r>
    </w:p>
    <w:p w:rsidR="004871D1" w:rsidRPr="001B6388" w:rsidRDefault="004871D1" w:rsidP="004871D1">
      <w:pPr>
        <w:pStyle w:val="ListParagraph"/>
        <w:numPr>
          <w:ilvl w:val="0"/>
          <w:numId w:val="15"/>
        </w:numPr>
        <w:tabs>
          <w:tab w:val="left" w:pos="1080"/>
          <w:tab w:val="left" w:pos="1440"/>
        </w:tabs>
        <w:autoSpaceDE w:val="0"/>
        <w:autoSpaceDN w:val="0"/>
        <w:adjustRightInd w:val="0"/>
        <w:spacing w:line="276" w:lineRule="auto"/>
        <w:rPr>
          <w:rFonts w:ascii="Arial" w:hAnsi="Arial" w:cs="Arial"/>
          <w:color w:val="000000"/>
          <w:lang w:val="en-US"/>
        </w:rPr>
      </w:pPr>
      <w:r w:rsidRPr="001B6388">
        <w:rPr>
          <w:rFonts w:ascii="Arial" w:hAnsi="Arial" w:cs="Arial"/>
          <w:color w:val="000000"/>
          <w:lang w:val="en-US"/>
        </w:rPr>
        <w:t>This consists of your main details and information you supplied during your enquiry, application, assessment, and updates. This does not include data we have collected about you from other sources.</w:t>
      </w:r>
    </w:p>
    <w:p w:rsidR="004871D1" w:rsidRPr="001B6388" w:rsidRDefault="004871D1" w:rsidP="004871D1">
      <w:pPr>
        <w:pStyle w:val="ListParagraph"/>
        <w:numPr>
          <w:ilvl w:val="0"/>
          <w:numId w:val="15"/>
        </w:numPr>
        <w:tabs>
          <w:tab w:val="left" w:pos="1080"/>
          <w:tab w:val="left" w:pos="1440"/>
        </w:tabs>
        <w:autoSpaceDE w:val="0"/>
        <w:autoSpaceDN w:val="0"/>
        <w:adjustRightInd w:val="0"/>
        <w:spacing w:line="276" w:lineRule="auto"/>
        <w:rPr>
          <w:rFonts w:ascii="Arial" w:hAnsi="Arial" w:cs="Arial"/>
          <w:color w:val="000000"/>
          <w:lang w:val="en-US"/>
        </w:rPr>
      </w:pPr>
      <w:r w:rsidRPr="001B6388">
        <w:rPr>
          <w:rFonts w:ascii="Arial" w:hAnsi="Arial" w:cs="Arial"/>
          <w:color w:val="000000"/>
          <w:lang w:val="en-US"/>
        </w:rPr>
        <w:t>Where the processing is based on the individual’s consent or for the performance of a contract;</w:t>
      </w:r>
    </w:p>
    <w:p w:rsidR="004871D1" w:rsidRPr="001B6388" w:rsidRDefault="004871D1" w:rsidP="004871D1">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lang w:val="en-US"/>
        </w:rPr>
      </w:pPr>
      <w:r w:rsidRPr="001B6388">
        <w:rPr>
          <w:rFonts w:ascii="Arial" w:hAnsi="Arial" w:cs="Arial"/>
          <w:color w:val="000000"/>
          <w:lang w:val="en-US"/>
        </w:rPr>
        <w:t>Data that is collected based on our legal obligations.</w:t>
      </w:r>
    </w:p>
    <w:p w:rsidR="004871D1" w:rsidRPr="001B6388" w:rsidRDefault="004871D1" w:rsidP="004871D1">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lang w:val="en-US"/>
        </w:rPr>
      </w:pPr>
      <w:r w:rsidRPr="001B6388">
        <w:rPr>
          <w:rFonts w:ascii="Arial" w:hAnsi="Arial" w:cs="Arial"/>
          <w:color w:val="000000"/>
          <w:lang w:val="en-US"/>
        </w:rPr>
        <w:t xml:space="preserve">Data processing that is carried out by automated means. </w:t>
      </w: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b/>
          <w:iCs/>
          <w:sz w:val="28"/>
          <w:szCs w:val="28"/>
          <w:lang w:eastAsia="en-GB"/>
        </w:rPr>
      </w:pPr>
      <w:r w:rsidRPr="001B6388">
        <w:rPr>
          <w:rFonts w:ascii="Arial" w:hAnsi="Arial" w:cs="Arial"/>
          <w:b/>
          <w:iCs/>
          <w:sz w:val="28"/>
          <w:szCs w:val="28"/>
          <w:lang w:eastAsia="en-GB"/>
        </w:rPr>
        <w:t>Why We Collect Information</w:t>
      </w:r>
    </w:p>
    <w:p w:rsidR="004871D1" w:rsidRPr="001B6388" w:rsidRDefault="004871D1" w:rsidP="00832610">
      <w:pPr>
        <w:spacing w:after="0"/>
        <w:rPr>
          <w:rFonts w:ascii="Arial" w:hAnsi="Arial" w:cs="Arial"/>
          <w:b/>
          <w:iCs/>
          <w:szCs w:val="20"/>
          <w:lang w:eastAsia="en-GB"/>
        </w:rPr>
      </w:pPr>
    </w:p>
    <w:tbl>
      <w:tblPr>
        <w:tblStyle w:val="TableGrid"/>
        <w:tblW w:w="9776" w:type="dxa"/>
        <w:tblLook w:val="04A0" w:firstRow="1" w:lastRow="0" w:firstColumn="1" w:lastColumn="0" w:noHBand="0" w:noVBand="1"/>
      </w:tblPr>
      <w:tblGrid>
        <w:gridCol w:w="2122"/>
        <w:gridCol w:w="4533"/>
        <w:gridCol w:w="3121"/>
      </w:tblGrid>
      <w:tr w:rsidR="004871D1" w:rsidRPr="001B6388" w:rsidTr="00D73D67">
        <w:tc>
          <w:tcPr>
            <w:tcW w:w="2122" w:type="dxa"/>
            <w:tcBorders>
              <w:bottom w:val="single" w:sz="4" w:space="0" w:color="auto"/>
            </w:tcBorders>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Data Type</w:t>
            </w:r>
          </w:p>
        </w:tc>
        <w:tc>
          <w:tcPr>
            <w:tcW w:w="4533" w:type="dxa"/>
            <w:tcBorders>
              <w:bottom w:val="single" w:sz="4" w:space="0" w:color="auto"/>
            </w:tcBorders>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Purpose</w:t>
            </w:r>
          </w:p>
        </w:tc>
        <w:tc>
          <w:tcPr>
            <w:tcW w:w="3121" w:type="dxa"/>
            <w:tcBorders>
              <w:bottom w:val="single" w:sz="4" w:space="0" w:color="auto"/>
            </w:tcBorders>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Legal Basis</w:t>
            </w:r>
          </w:p>
        </w:tc>
      </w:tr>
      <w:tr w:rsidR="004871D1" w:rsidRPr="001B6388" w:rsidTr="00D73D67">
        <w:tc>
          <w:tcPr>
            <w:tcW w:w="2122" w:type="dxa"/>
            <w:shd w:val="pct25" w:color="auto" w:fill="auto"/>
          </w:tcPr>
          <w:p w:rsidR="004871D1" w:rsidRPr="001B6388" w:rsidRDefault="004871D1" w:rsidP="00D73D67">
            <w:pPr>
              <w:rPr>
                <w:rFonts w:ascii="Arial" w:hAnsi="Arial" w:cs="Arial"/>
                <w:b/>
                <w:iCs/>
                <w:sz w:val="10"/>
                <w:szCs w:val="10"/>
                <w:lang w:eastAsia="en-GB"/>
              </w:rPr>
            </w:pPr>
          </w:p>
        </w:tc>
        <w:tc>
          <w:tcPr>
            <w:tcW w:w="4533" w:type="dxa"/>
            <w:shd w:val="pct25" w:color="auto" w:fill="auto"/>
          </w:tcPr>
          <w:p w:rsidR="004871D1" w:rsidRPr="001B6388" w:rsidRDefault="004871D1" w:rsidP="00D73D67">
            <w:pPr>
              <w:rPr>
                <w:rFonts w:ascii="Arial" w:hAnsi="Arial" w:cs="Arial"/>
                <w:b/>
                <w:iCs/>
                <w:sz w:val="10"/>
                <w:szCs w:val="10"/>
                <w:lang w:eastAsia="en-GB"/>
              </w:rPr>
            </w:pPr>
          </w:p>
        </w:tc>
        <w:tc>
          <w:tcPr>
            <w:tcW w:w="3121" w:type="dxa"/>
            <w:shd w:val="pct25" w:color="auto" w:fill="auto"/>
          </w:tcPr>
          <w:p w:rsidR="004871D1" w:rsidRPr="001B6388" w:rsidRDefault="004871D1" w:rsidP="00D73D67">
            <w:pPr>
              <w:rPr>
                <w:rFonts w:ascii="Arial" w:hAnsi="Arial" w:cs="Arial"/>
                <w:b/>
                <w:iCs/>
                <w:sz w:val="10"/>
                <w:szCs w:val="10"/>
                <w:lang w:eastAsia="en-GB"/>
              </w:rPr>
            </w:pP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Enquiries</w:t>
            </w:r>
          </w:p>
        </w:tc>
        <w:tc>
          <w:tcPr>
            <w:tcW w:w="4533" w:type="dxa"/>
          </w:tcPr>
          <w:p w:rsidR="004871D1" w:rsidRPr="001B6388" w:rsidRDefault="004871D1" w:rsidP="004871D1">
            <w:pPr>
              <w:pStyle w:val="ListParagraph"/>
              <w:numPr>
                <w:ilvl w:val="0"/>
                <w:numId w:val="17"/>
              </w:numPr>
              <w:rPr>
                <w:rFonts w:ascii="Arial" w:hAnsi="Arial" w:cs="Arial"/>
                <w:iCs/>
                <w:lang w:eastAsia="en-GB"/>
              </w:rPr>
            </w:pPr>
            <w:r w:rsidRPr="001B6388">
              <w:rPr>
                <w:rFonts w:ascii="Arial" w:hAnsi="Arial" w:cs="Arial"/>
                <w:iCs/>
                <w:lang w:eastAsia="en-GB"/>
              </w:rPr>
              <w:t xml:space="preserve">To manage your </w:t>
            </w:r>
            <w:proofErr w:type="spellStart"/>
            <w:r w:rsidRPr="001B6388">
              <w:rPr>
                <w:rFonts w:ascii="Arial" w:hAnsi="Arial" w:cs="Arial"/>
                <w:iCs/>
                <w:lang w:eastAsia="en-GB"/>
              </w:rPr>
              <w:t>equiry</w:t>
            </w:r>
            <w:proofErr w:type="spellEnd"/>
          </w:p>
        </w:tc>
        <w:tc>
          <w:tcPr>
            <w:tcW w:w="3121" w:type="dxa"/>
          </w:tcPr>
          <w:p w:rsidR="004871D1" w:rsidRPr="001B6388" w:rsidRDefault="004871D1" w:rsidP="00D73D67">
            <w:pPr>
              <w:rPr>
                <w:rFonts w:ascii="Arial" w:hAnsi="Arial" w:cs="Arial"/>
                <w:iCs/>
                <w:lang w:eastAsia="en-GB"/>
              </w:rPr>
            </w:pPr>
            <w:r w:rsidRPr="001B6388">
              <w:rPr>
                <w:rFonts w:ascii="Arial" w:hAnsi="Arial" w:cs="Arial"/>
                <w:iCs/>
                <w:lang w:eastAsia="en-GB"/>
              </w:rPr>
              <w:t>Legitimate interest</w:t>
            </w: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Referees</w:t>
            </w:r>
          </w:p>
        </w:tc>
        <w:tc>
          <w:tcPr>
            <w:tcW w:w="4533" w:type="dxa"/>
          </w:tcPr>
          <w:p w:rsidR="004871D1" w:rsidRPr="001B6388" w:rsidRDefault="004871D1" w:rsidP="004871D1">
            <w:pPr>
              <w:pStyle w:val="ListParagraph"/>
              <w:numPr>
                <w:ilvl w:val="0"/>
                <w:numId w:val="16"/>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Manage the enquiry of the prospective family</w:t>
            </w:r>
          </w:p>
          <w:p w:rsidR="004871D1" w:rsidRPr="001B6388" w:rsidRDefault="004871D1" w:rsidP="004871D1">
            <w:pPr>
              <w:pStyle w:val="ListParagraph"/>
              <w:numPr>
                <w:ilvl w:val="0"/>
                <w:numId w:val="16"/>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can verify the reference you give</w:t>
            </w:r>
          </w:p>
          <w:p w:rsidR="004871D1" w:rsidRPr="001B6388" w:rsidRDefault="004871D1" w:rsidP="004871D1">
            <w:pPr>
              <w:pStyle w:val="ListParagraph"/>
              <w:numPr>
                <w:ilvl w:val="0"/>
                <w:numId w:val="16"/>
              </w:numPr>
              <w:rPr>
                <w:rFonts w:ascii="Arial" w:hAnsi="Arial" w:cs="Arial"/>
                <w:b/>
                <w:iCs/>
                <w:lang w:eastAsia="en-GB"/>
              </w:rPr>
            </w:pPr>
            <w:r w:rsidRPr="001B6388">
              <w:rPr>
                <w:rFonts w:ascii="Arial" w:hAnsi="Arial" w:cs="Arial"/>
                <w:color w:val="000000"/>
                <w:lang w:val="en-US"/>
              </w:rPr>
              <w:t>Ensure we make adequate safety checks on families and that we can maintain detailed records on their recruitment</w:t>
            </w:r>
          </w:p>
        </w:tc>
        <w:tc>
          <w:tcPr>
            <w:tcW w:w="3121" w:type="dxa"/>
          </w:tcPr>
          <w:p w:rsidR="004871D1" w:rsidRPr="001B6388" w:rsidRDefault="004871D1" w:rsidP="00D73D67">
            <w:pPr>
              <w:rPr>
                <w:rFonts w:ascii="Arial" w:hAnsi="Arial" w:cs="Arial"/>
                <w:b/>
                <w:iCs/>
                <w:lang w:eastAsia="en-GB"/>
              </w:rPr>
            </w:pPr>
            <w:r w:rsidRPr="001B6388">
              <w:rPr>
                <w:rFonts w:ascii="Arial" w:hAnsi="Arial" w:cs="Arial"/>
                <w:color w:val="000000"/>
                <w:lang w:val="en-US"/>
              </w:rPr>
              <w:t xml:space="preserve">We process your information under a Legal Obligation pursuant to the </w:t>
            </w:r>
            <w:r w:rsidRPr="001B6388">
              <w:rPr>
                <w:rFonts w:ascii="Arial" w:hAnsi="Arial" w:cs="Arial"/>
                <w:bCs/>
                <w:color w:val="000000"/>
                <w:lang w:val="en-US"/>
              </w:rPr>
              <w:t>Fostering Services Regulations (England) 2011</w:t>
            </w: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t>Prospective Foster Carer</w:t>
            </w:r>
          </w:p>
        </w:tc>
        <w:tc>
          <w:tcPr>
            <w:tcW w:w="4533" w:type="dxa"/>
          </w:tcPr>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Manage your application to Foster </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compliance with the fostering legislation relating to your application</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lastRenderedPageBreak/>
              <w:t>Deliver support to you regarding the application process</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Equality and Diversity</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are meeting the needs of the young people we look after</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Provide information about our performance and services to our Local Authority customers</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Provide you with ongoing information about your application and arrange appropriate training in accordance with our procedure</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that only those prospective families who are able to offer a safe, warm, caring environment while remaining resilient become approved foster carers</w:t>
            </w:r>
          </w:p>
          <w:p w:rsidR="004871D1" w:rsidRPr="001B6388" w:rsidRDefault="004871D1" w:rsidP="004871D1">
            <w:pPr>
              <w:pStyle w:val="ListParagraph"/>
              <w:numPr>
                <w:ilvl w:val="0"/>
                <w:numId w:val="18"/>
              </w:numPr>
              <w:rPr>
                <w:rFonts w:ascii="Arial" w:hAnsi="Arial" w:cs="Arial"/>
                <w:color w:val="000000"/>
                <w:lang w:val="en-US"/>
              </w:rPr>
            </w:pPr>
            <w:r w:rsidRPr="001B6388">
              <w:rPr>
                <w:rFonts w:ascii="Arial" w:hAnsi="Arial" w:cs="Arial"/>
                <w:color w:val="000000"/>
                <w:lang w:val="en-US"/>
              </w:rPr>
              <w:t>Conduct surveys in order to monitor and improve our services</w:t>
            </w: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lastRenderedPageBreak/>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lastRenderedPageBreak/>
              <w:t xml:space="preserve">The Fostering Service Regulations (England) 2011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Care Planning, Placement and Case Review (England) Regulations 2010</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The Fostering National minimum standards 2011</w:t>
            </w:r>
          </w:p>
          <w:p w:rsidR="004871D1" w:rsidRPr="001B6388" w:rsidRDefault="004871D1" w:rsidP="004871D1">
            <w:pPr>
              <w:pStyle w:val="ListParagraph"/>
              <w:numPr>
                <w:ilvl w:val="0"/>
                <w:numId w:val="19"/>
              </w:numPr>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p w:rsidR="004871D1" w:rsidRPr="001B6388" w:rsidRDefault="004871D1" w:rsidP="00D73D67">
            <w:pPr>
              <w:rPr>
                <w:rFonts w:ascii="Arial" w:hAnsi="Arial" w:cs="Arial"/>
                <w:color w:val="000000"/>
                <w:lang w:val="en-US"/>
              </w:rPr>
            </w:pPr>
          </w:p>
          <w:p w:rsidR="004871D1" w:rsidRPr="001B6388" w:rsidRDefault="004871D1" w:rsidP="00D73D67">
            <w:pPr>
              <w:rPr>
                <w:rFonts w:ascii="Arial" w:hAnsi="Arial" w:cs="Arial"/>
                <w:b/>
                <w:iCs/>
                <w:lang w:eastAsia="en-GB"/>
              </w:rPr>
            </w:pP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iCs/>
                <w:sz w:val="20"/>
                <w:szCs w:val="20"/>
                <w:lang w:eastAsia="en-GB"/>
              </w:rPr>
              <w:lastRenderedPageBreak/>
              <w:t>Foster Carers</w:t>
            </w:r>
          </w:p>
        </w:tc>
        <w:tc>
          <w:tcPr>
            <w:tcW w:w="4533" w:type="dxa"/>
          </w:tcPr>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Manage your approval and asses your continuing fitness to carry out the fostering task with specific regard to the safeguarding of young people</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compliance with the fostering legislation relating to your fostering work</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Deliver support to you regarding the role</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Equality and Diversity</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are meeting the needs of the young people we look after</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Provide information about our performance and services to our Local Authority customers</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Provide you with ongoing information about the agency and arrange appropriate training in accordance with our policies and the regulations</w:t>
            </w:r>
          </w:p>
          <w:p w:rsidR="004871D1" w:rsidRPr="001B6388" w:rsidRDefault="004871D1" w:rsidP="004871D1">
            <w:pPr>
              <w:pStyle w:val="ListParagraph"/>
              <w:numPr>
                <w:ilvl w:val="0"/>
                <w:numId w:val="18"/>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that only those families who are able to offer a safe, warm, caring environment while remaining resilient continue to foster</w:t>
            </w:r>
          </w:p>
          <w:p w:rsidR="004871D1" w:rsidRPr="001B6388" w:rsidRDefault="004871D1" w:rsidP="004871D1">
            <w:pPr>
              <w:pStyle w:val="ListParagraph"/>
              <w:numPr>
                <w:ilvl w:val="0"/>
                <w:numId w:val="18"/>
              </w:numPr>
              <w:rPr>
                <w:rFonts w:ascii="Arial" w:hAnsi="Arial" w:cs="Arial"/>
                <w:b/>
                <w:iCs/>
                <w:lang w:eastAsia="en-GB"/>
              </w:rPr>
            </w:pPr>
            <w:r w:rsidRPr="001B6388">
              <w:rPr>
                <w:rFonts w:ascii="Arial" w:hAnsi="Arial" w:cs="Arial"/>
                <w:color w:val="000000"/>
                <w:lang w:val="en-US"/>
              </w:rPr>
              <w:t>Conduct surveys in order to monitor and improve our services</w:t>
            </w: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The Fostering Service Regulations (England) 2011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Care Planning, Placement and Case Review (England) Regulations 2010</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The Fostering National minimum standards 2011</w:t>
            </w:r>
          </w:p>
          <w:p w:rsidR="004871D1" w:rsidRPr="001B6388" w:rsidRDefault="004871D1" w:rsidP="004871D1">
            <w:pPr>
              <w:pStyle w:val="ListParagraph"/>
              <w:numPr>
                <w:ilvl w:val="0"/>
                <w:numId w:val="19"/>
              </w:numPr>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p w:rsidR="004871D1" w:rsidRPr="001B6388" w:rsidRDefault="004871D1" w:rsidP="00D73D67">
            <w:pPr>
              <w:rPr>
                <w:rFonts w:ascii="Arial" w:hAnsi="Arial" w:cs="Arial"/>
                <w:color w:val="000000"/>
                <w:lang w:val="en-US"/>
              </w:rPr>
            </w:pPr>
          </w:p>
          <w:p w:rsidR="004871D1" w:rsidRPr="001B6388" w:rsidRDefault="004871D1" w:rsidP="00D73D67">
            <w:pPr>
              <w:rPr>
                <w:rFonts w:ascii="Arial" w:hAnsi="Arial" w:cs="Arial"/>
                <w:b/>
                <w:iCs/>
                <w:lang w:eastAsia="en-GB"/>
              </w:rPr>
            </w:pP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bCs/>
                <w:iCs/>
                <w:color w:val="000000"/>
                <w:sz w:val="20"/>
                <w:szCs w:val="20"/>
                <w:lang w:val="en-US"/>
              </w:rPr>
              <w:lastRenderedPageBreak/>
              <w:t xml:space="preserve">Backup </w:t>
            </w:r>
            <w:proofErr w:type="spellStart"/>
            <w:r w:rsidRPr="001B6388">
              <w:rPr>
                <w:rFonts w:ascii="Arial" w:hAnsi="Arial" w:cs="Arial"/>
                <w:b/>
                <w:bCs/>
                <w:iCs/>
                <w:color w:val="000000"/>
                <w:sz w:val="20"/>
                <w:szCs w:val="20"/>
                <w:lang w:val="en-US"/>
              </w:rPr>
              <w:t>Carer</w:t>
            </w:r>
            <w:proofErr w:type="spellEnd"/>
            <w:r w:rsidRPr="001B6388">
              <w:rPr>
                <w:rFonts w:ascii="Arial" w:hAnsi="Arial" w:cs="Arial"/>
                <w:b/>
                <w:bCs/>
                <w:iCs/>
                <w:color w:val="000000"/>
                <w:sz w:val="20"/>
                <w:szCs w:val="20"/>
                <w:lang w:val="en-US"/>
              </w:rPr>
              <w:t xml:space="preserve"> / Child Minder / Sitter</w:t>
            </w:r>
          </w:p>
        </w:tc>
        <w:tc>
          <w:tcPr>
            <w:tcW w:w="4533" w:type="dxa"/>
          </w:tcPr>
          <w:p w:rsidR="004871D1" w:rsidRPr="001B6388" w:rsidRDefault="004871D1" w:rsidP="004871D1">
            <w:pPr>
              <w:numPr>
                <w:ilvl w:val="0"/>
                <w:numId w:val="20"/>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Manage our foster carers work, with specific regard to the safeguarding of young people.</w:t>
            </w:r>
          </w:p>
          <w:p w:rsidR="004871D1" w:rsidRPr="001B6388" w:rsidRDefault="004871D1" w:rsidP="004871D1">
            <w:pPr>
              <w:numPr>
                <w:ilvl w:val="0"/>
                <w:numId w:val="20"/>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compliance with the fostering legislation relating to safeguarding young people</w:t>
            </w:r>
          </w:p>
          <w:p w:rsidR="004871D1" w:rsidRPr="001B6388" w:rsidRDefault="004871D1" w:rsidP="004871D1">
            <w:pPr>
              <w:numPr>
                <w:ilvl w:val="0"/>
                <w:numId w:val="20"/>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are meeting the needs of the young people we look after</w:t>
            </w:r>
          </w:p>
          <w:p w:rsidR="004871D1" w:rsidRPr="001B6388" w:rsidRDefault="004871D1" w:rsidP="004871D1">
            <w:pPr>
              <w:numPr>
                <w:ilvl w:val="0"/>
                <w:numId w:val="20"/>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Provide information about our performance and services to our Local Authority customers </w:t>
            </w:r>
          </w:p>
          <w:p w:rsidR="004871D1" w:rsidRPr="001B6388" w:rsidRDefault="004871D1" w:rsidP="004871D1">
            <w:pPr>
              <w:pStyle w:val="ListParagraph"/>
              <w:numPr>
                <w:ilvl w:val="0"/>
                <w:numId w:val="20"/>
              </w:numPr>
              <w:rPr>
                <w:rFonts w:ascii="Arial" w:hAnsi="Arial" w:cs="Arial"/>
                <w:color w:val="000000"/>
                <w:lang w:val="en-US"/>
              </w:rPr>
            </w:pPr>
            <w:r w:rsidRPr="001B6388">
              <w:rPr>
                <w:rFonts w:ascii="Arial" w:hAnsi="Arial" w:cs="Arial"/>
                <w:color w:val="000000"/>
                <w:lang w:val="en-US"/>
              </w:rPr>
              <w:t>Ensure that only those families who are able to offer a safe, warm, caring environment will have any formal contact with our young people</w:t>
            </w: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The Fostering Service Regulations (England) 2011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The Fostering National minimum standards 2011</w:t>
            </w:r>
          </w:p>
          <w:p w:rsidR="004871D1" w:rsidRPr="001B6388" w:rsidRDefault="004871D1" w:rsidP="004871D1">
            <w:pPr>
              <w:pStyle w:val="ListParagraph"/>
              <w:numPr>
                <w:ilvl w:val="0"/>
                <w:numId w:val="19"/>
              </w:numPr>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p w:rsidR="004871D1" w:rsidRPr="001B6388" w:rsidRDefault="004871D1" w:rsidP="00D73D67">
            <w:pPr>
              <w:rPr>
                <w:rFonts w:ascii="Arial" w:hAnsi="Arial" w:cs="Arial"/>
                <w:b/>
                <w:iCs/>
                <w:lang w:eastAsia="en-GB"/>
              </w:rPr>
            </w:pP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bCs/>
                <w:iCs/>
                <w:color w:val="000000"/>
                <w:sz w:val="20"/>
                <w:szCs w:val="20"/>
                <w:lang w:val="en-US"/>
              </w:rPr>
              <w:t>Panel members, and Independent assessing Social Workers</w:t>
            </w:r>
          </w:p>
        </w:tc>
        <w:tc>
          <w:tcPr>
            <w:tcW w:w="4533" w:type="dxa"/>
          </w:tcPr>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Contact you in relation to your role </w:t>
            </w:r>
          </w:p>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Deliver tailored training and support</w:t>
            </w:r>
          </w:p>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Monitor Equality and Diversity (the information provided is </w:t>
            </w:r>
            <w:proofErr w:type="spellStart"/>
            <w:r w:rsidRPr="001B6388">
              <w:rPr>
                <w:rFonts w:ascii="Arial" w:hAnsi="Arial" w:cs="Arial"/>
                <w:color w:val="000000"/>
                <w:lang w:val="en-US"/>
              </w:rPr>
              <w:t>anonymised</w:t>
            </w:r>
            <w:proofErr w:type="spellEnd"/>
            <w:r w:rsidRPr="001B6388">
              <w:rPr>
                <w:rFonts w:ascii="Arial" w:hAnsi="Arial" w:cs="Arial"/>
                <w:color w:val="000000"/>
                <w:lang w:val="en-US"/>
              </w:rPr>
              <w:t xml:space="preserve"> and used only for statistical monitoring purposes which help us make improvements)</w:t>
            </w:r>
          </w:p>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have a quorate Panel Membership</w:t>
            </w:r>
          </w:p>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you are a “safe” person to have access to the type of sensitive information you are required to pass judgement on at panel</w:t>
            </w:r>
          </w:p>
          <w:p w:rsidR="004871D1" w:rsidRPr="001B6388" w:rsidRDefault="004871D1" w:rsidP="004871D1">
            <w:pPr>
              <w:pStyle w:val="ListParagraph"/>
              <w:numPr>
                <w:ilvl w:val="0"/>
                <w:numId w:val="21"/>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Be compliant with The Fostering regulations 2011 Reg 20 : </w:t>
            </w:r>
            <w:r w:rsidRPr="001B6388">
              <w:rPr>
                <w:rFonts w:ascii="Arial" w:hAnsi="Arial" w:cs="Arial"/>
                <w:bCs/>
                <w:color w:val="000000"/>
                <w:lang w:val="en-US"/>
              </w:rPr>
              <w:t xml:space="preserve">Fitness of workers </w:t>
            </w:r>
          </w:p>
          <w:p w:rsidR="004871D1" w:rsidRPr="001B6388" w:rsidRDefault="004871D1" w:rsidP="00D73D67">
            <w:pPr>
              <w:rPr>
                <w:rFonts w:ascii="Arial" w:hAnsi="Arial" w:cs="Arial"/>
                <w:b/>
                <w:iCs/>
                <w:lang w:eastAsia="en-GB"/>
              </w:rPr>
            </w:pP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21"/>
              </w:numPr>
              <w:autoSpaceDE w:val="0"/>
              <w:autoSpaceDN w:val="0"/>
              <w:adjustRightInd w:val="0"/>
              <w:rPr>
                <w:rFonts w:ascii="Arial" w:hAnsi="Arial" w:cs="Arial"/>
                <w:color w:val="000000"/>
                <w:lang w:val="en-US"/>
              </w:rPr>
            </w:pPr>
            <w:r w:rsidRPr="001B6388">
              <w:rPr>
                <w:rFonts w:ascii="Arial" w:hAnsi="Arial" w:cs="Arial"/>
                <w:color w:val="000000"/>
                <w:lang w:val="en-US"/>
              </w:rPr>
              <w:t>The Fostering Service Regulations (England) 2011</w:t>
            </w:r>
          </w:p>
          <w:p w:rsidR="004871D1" w:rsidRPr="001B6388" w:rsidRDefault="004871D1" w:rsidP="004871D1">
            <w:pPr>
              <w:pStyle w:val="ListParagraph"/>
              <w:numPr>
                <w:ilvl w:val="0"/>
                <w:numId w:val="21"/>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21"/>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Care Planning Placement and Case Review </w:t>
            </w:r>
          </w:p>
          <w:p w:rsidR="004871D1" w:rsidRPr="001B6388" w:rsidRDefault="004871D1" w:rsidP="004871D1">
            <w:pPr>
              <w:pStyle w:val="ListParagraph"/>
              <w:numPr>
                <w:ilvl w:val="0"/>
                <w:numId w:val="21"/>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The Fostering National minimum standards </w:t>
            </w:r>
          </w:p>
          <w:p w:rsidR="004871D1" w:rsidRPr="001B6388" w:rsidRDefault="004871D1" w:rsidP="004871D1">
            <w:pPr>
              <w:pStyle w:val="ListParagraph"/>
              <w:numPr>
                <w:ilvl w:val="0"/>
                <w:numId w:val="21"/>
              </w:numPr>
              <w:autoSpaceDE w:val="0"/>
              <w:autoSpaceDN w:val="0"/>
              <w:adjustRightInd w:val="0"/>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bCs/>
                <w:iCs/>
                <w:color w:val="000000"/>
                <w:sz w:val="20"/>
                <w:szCs w:val="20"/>
                <w:lang w:val="en-US"/>
              </w:rPr>
              <w:t>Sessional staff</w:t>
            </w:r>
          </w:p>
        </w:tc>
        <w:tc>
          <w:tcPr>
            <w:tcW w:w="4533" w:type="dxa"/>
          </w:tcPr>
          <w:p w:rsidR="004871D1" w:rsidRPr="001B6388" w:rsidRDefault="004871D1" w:rsidP="004871D1">
            <w:pPr>
              <w:numPr>
                <w:ilvl w:val="0"/>
                <w:numId w:val="22"/>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Contact you in relation to your role as a Sessional Worker</w:t>
            </w:r>
          </w:p>
          <w:p w:rsidR="004871D1" w:rsidRPr="001B6388" w:rsidRDefault="004871D1" w:rsidP="004871D1">
            <w:pPr>
              <w:numPr>
                <w:ilvl w:val="0"/>
                <w:numId w:val="22"/>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Deliver tailored training and support</w:t>
            </w:r>
          </w:p>
          <w:p w:rsidR="004871D1" w:rsidRPr="001B6388" w:rsidRDefault="004871D1" w:rsidP="004871D1">
            <w:pPr>
              <w:numPr>
                <w:ilvl w:val="0"/>
                <w:numId w:val="22"/>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Equality and Diversity (the information provided is anonymized and used only for statistical monitoring purposes which help us make improvements)</w:t>
            </w:r>
          </w:p>
          <w:p w:rsidR="004871D1" w:rsidRPr="001B6388" w:rsidRDefault="004871D1" w:rsidP="004871D1">
            <w:pPr>
              <w:numPr>
                <w:ilvl w:val="0"/>
                <w:numId w:val="22"/>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lastRenderedPageBreak/>
              <w:t>Ensure you are a “safe” person to work with vulnerable young children.</w:t>
            </w:r>
          </w:p>
          <w:p w:rsidR="004871D1" w:rsidRPr="001B6388" w:rsidRDefault="004871D1" w:rsidP="004871D1">
            <w:pPr>
              <w:numPr>
                <w:ilvl w:val="0"/>
                <w:numId w:val="22"/>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Be compliant with the following regulations:</w:t>
            </w:r>
          </w:p>
          <w:p w:rsidR="004871D1" w:rsidRPr="001B6388" w:rsidRDefault="004871D1" w:rsidP="004871D1">
            <w:pPr>
              <w:pStyle w:val="ListParagraph"/>
              <w:numPr>
                <w:ilvl w:val="0"/>
                <w:numId w:val="22"/>
              </w:numPr>
              <w:rPr>
                <w:rFonts w:ascii="Arial" w:hAnsi="Arial" w:cs="Arial"/>
                <w:color w:val="000000"/>
                <w:lang w:val="en-US"/>
              </w:rPr>
            </w:pPr>
            <w:r w:rsidRPr="001B6388">
              <w:rPr>
                <w:rFonts w:ascii="Arial" w:hAnsi="Arial" w:cs="Arial"/>
                <w:color w:val="000000"/>
                <w:lang w:val="en-US"/>
              </w:rPr>
              <w:t>The Fostering Services (England) Regulations 2011 Reg 20 : Fitness of workers</w:t>
            </w: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lastRenderedPageBreak/>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The Fostering Service Regulations (England) 2011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lastRenderedPageBreak/>
              <w:t>The Fostering National minimum standards 2011</w:t>
            </w:r>
          </w:p>
          <w:p w:rsidR="004871D1" w:rsidRPr="001B6388" w:rsidRDefault="004871D1" w:rsidP="004871D1">
            <w:pPr>
              <w:pStyle w:val="ListParagraph"/>
              <w:numPr>
                <w:ilvl w:val="0"/>
                <w:numId w:val="19"/>
              </w:numPr>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Fonts w:ascii="Arial" w:hAnsi="Arial" w:cs="Arial"/>
                <w:b/>
                <w:bCs/>
                <w:iCs/>
                <w:color w:val="000000"/>
                <w:sz w:val="20"/>
                <w:szCs w:val="20"/>
                <w:lang w:val="en-US"/>
              </w:rPr>
              <w:lastRenderedPageBreak/>
              <w:t>Young People and Parents of young people in care (or other family members)</w:t>
            </w:r>
          </w:p>
        </w:tc>
        <w:tc>
          <w:tcPr>
            <w:tcW w:w="4533" w:type="dxa"/>
          </w:tcPr>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Make sure you or your child are looked after in a safe and secure home</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Make sure we are providing the best possible fostering service to you or your child.</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Document you or your child’s time with us so you have a detailed record for future reference </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 xml:space="preserve">Deliver support to you or your child regarding your placement </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Monitor Equality and Diversity</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Ensure we are meeting the needs of all the young people we look after</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Provide information about our performance and services to your Local Authority so they can maintain their own records alongside our own.</w:t>
            </w:r>
          </w:p>
          <w:p w:rsidR="004871D1" w:rsidRPr="001B6388" w:rsidRDefault="004871D1" w:rsidP="004871D1">
            <w:pPr>
              <w:pStyle w:val="ListParagraph"/>
              <w:numPr>
                <w:ilvl w:val="0"/>
                <w:numId w:val="23"/>
              </w:numPr>
              <w:tabs>
                <w:tab w:val="left" w:pos="360"/>
                <w:tab w:val="left" w:pos="720"/>
              </w:tabs>
              <w:autoSpaceDE w:val="0"/>
              <w:autoSpaceDN w:val="0"/>
              <w:adjustRightInd w:val="0"/>
              <w:rPr>
                <w:rFonts w:ascii="Arial" w:hAnsi="Arial" w:cs="Arial"/>
                <w:color w:val="000000"/>
                <w:lang w:val="en-US"/>
              </w:rPr>
            </w:pPr>
            <w:r w:rsidRPr="001B6388">
              <w:rPr>
                <w:rFonts w:ascii="Arial" w:hAnsi="Arial" w:cs="Arial"/>
                <w:color w:val="000000"/>
                <w:lang w:val="en-US"/>
              </w:rPr>
              <w:t>Conduct surveys in order to monitor and improve our services</w:t>
            </w:r>
          </w:p>
        </w:tc>
        <w:tc>
          <w:tcPr>
            <w:tcW w:w="3121" w:type="dxa"/>
          </w:tcPr>
          <w:p w:rsidR="004871D1" w:rsidRPr="001B6388" w:rsidRDefault="004871D1" w:rsidP="00D73D67">
            <w:pPr>
              <w:rPr>
                <w:rFonts w:ascii="Arial" w:hAnsi="Arial" w:cs="Arial"/>
                <w:color w:val="000000"/>
                <w:lang w:val="en-US"/>
              </w:rPr>
            </w:pPr>
            <w:r w:rsidRPr="001B6388">
              <w:rPr>
                <w:rFonts w:ascii="Arial" w:hAnsi="Arial" w:cs="Arial"/>
                <w:color w:val="000000"/>
                <w:lang w:val="en-US"/>
              </w:rPr>
              <w:t>We process your information under a Legal Obligation pursuant to:</w:t>
            </w:r>
          </w:p>
          <w:p w:rsidR="004871D1" w:rsidRPr="001B6388" w:rsidRDefault="004871D1" w:rsidP="00D73D67">
            <w:pPr>
              <w:rPr>
                <w:rFonts w:ascii="Arial" w:hAnsi="Arial" w:cs="Arial"/>
                <w:color w:val="000000"/>
                <w:lang w:val="en-US"/>
              </w:rPr>
            </w:pP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The Fostering Service Regulations (England) 2011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 xml:space="preserve">Children Act 1989 </w:t>
            </w:r>
          </w:p>
          <w:p w:rsidR="004871D1" w:rsidRPr="001B6388" w:rsidRDefault="004871D1" w:rsidP="004871D1">
            <w:pPr>
              <w:pStyle w:val="ListParagraph"/>
              <w:numPr>
                <w:ilvl w:val="0"/>
                <w:numId w:val="19"/>
              </w:numPr>
              <w:autoSpaceDE w:val="0"/>
              <w:autoSpaceDN w:val="0"/>
              <w:adjustRightInd w:val="0"/>
              <w:rPr>
                <w:rFonts w:ascii="Arial" w:hAnsi="Arial" w:cs="Arial"/>
                <w:color w:val="000000"/>
                <w:lang w:val="en-US"/>
              </w:rPr>
            </w:pPr>
            <w:r w:rsidRPr="001B6388">
              <w:rPr>
                <w:rFonts w:ascii="Arial" w:hAnsi="Arial" w:cs="Arial"/>
                <w:color w:val="000000"/>
                <w:lang w:val="en-US"/>
              </w:rPr>
              <w:t>The Fostering National minimum standards 2011</w:t>
            </w:r>
          </w:p>
          <w:p w:rsidR="004871D1" w:rsidRPr="001B6388" w:rsidRDefault="004871D1" w:rsidP="004871D1">
            <w:pPr>
              <w:pStyle w:val="ListParagraph"/>
              <w:numPr>
                <w:ilvl w:val="0"/>
                <w:numId w:val="19"/>
              </w:numPr>
              <w:rPr>
                <w:rFonts w:ascii="Arial" w:hAnsi="Arial" w:cs="Arial"/>
                <w:color w:val="000000"/>
                <w:lang w:val="en-US"/>
              </w:rPr>
            </w:pPr>
            <w:r w:rsidRPr="001B6388">
              <w:rPr>
                <w:rFonts w:ascii="Arial" w:hAnsi="Arial" w:cs="Arial"/>
                <w:color w:val="000000"/>
                <w:lang w:val="en-US"/>
              </w:rPr>
              <w:t>The Care Planning, Placement and Case Review and Fostering Services (Miscellaneous Amendments) Regulations 2013</w:t>
            </w:r>
          </w:p>
        </w:tc>
      </w:tr>
      <w:tr w:rsidR="004871D1" w:rsidRPr="001B6388" w:rsidTr="00D73D67">
        <w:tc>
          <w:tcPr>
            <w:tcW w:w="2122" w:type="dxa"/>
          </w:tcPr>
          <w:p w:rsidR="004871D1" w:rsidRPr="001B6388" w:rsidRDefault="004871D1" w:rsidP="00D73D67">
            <w:pPr>
              <w:rPr>
                <w:rFonts w:ascii="Arial" w:hAnsi="Arial" w:cs="Arial"/>
                <w:b/>
                <w:iCs/>
                <w:sz w:val="20"/>
                <w:szCs w:val="20"/>
                <w:lang w:eastAsia="en-GB"/>
              </w:rPr>
            </w:pPr>
            <w:r w:rsidRPr="001B6388">
              <w:rPr>
                <w:rStyle w:val="Hyperlink"/>
                <w:rFonts w:ascii="Arial" w:hAnsi="Arial" w:cs="Arial"/>
                <w:b/>
                <w:color w:val="000000" w:themeColor="text1"/>
                <w:sz w:val="20"/>
                <w:szCs w:val="20"/>
              </w:rPr>
              <w:t>Contractors, Suppliers, Partners or Agents. This could include: Doctors, Schools, Dentists and Opticians, LADO, Volunteers, LA Customers: SSW’s, Managers, IRO’s</w:t>
            </w:r>
          </w:p>
        </w:tc>
        <w:tc>
          <w:tcPr>
            <w:tcW w:w="4533" w:type="dxa"/>
          </w:tcPr>
          <w:p w:rsidR="004871D1" w:rsidRPr="001B6388" w:rsidRDefault="004871D1" w:rsidP="004871D1">
            <w:pPr>
              <w:pStyle w:val="ListParagraph"/>
              <w:numPr>
                <w:ilvl w:val="0"/>
                <w:numId w:val="24"/>
              </w:numPr>
              <w:autoSpaceDE w:val="0"/>
              <w:autoSpaceDN w:val="0"/>
              <w:adjustRightInd w:val="0"/>
              <w:rPr>
                <w:rFonts w:ascii="Arial" w:hAnsi="Arial" w:cs="Arial"/>
                <w:color w:val="000000"/>
                <w:lang w:val="en-US"/>
              </w:rPr>
            </w:pPr>
            <w:r w:rsidRPr="001B6388">
              <w:rPr>
                <w:rFonts w:ascii="Arial" w:hAnsi="Arial" w:cs="Arial"/>
                <w:color w:val="000000"/>
                <w:lang w:val="en-US"/>
              </w:rPr>
              <w:t>Suppliers of services may be processing information on our behalf of the agency.</w:t>
            </w:r>
          </w:p>
          <w:p w:rsidR="004871D1" w:rsidRPr="001B6388" w:rsidRDefault="004871D1" w:rsidP="004871D1">
            <w:pPr>
              <w:pStyle w:val="ListParagraph"/>
              <w:numPr>
                <w:ilvl w:val="0"/>
                <w:numId w:val="24"/>
              </w:numPr>
              <w:autoSpaceDE w:val="0"/>
              <w:autoSpaceDN w:val="0"/>
              <w:adjustRightInd w:val="0"/>
              <w:rPr>
                <w:rFonts w:ascii="Arial" w:hAnsi="Arial" w:cs="Arial"/>
                <w:color w:val="000000"/>
                <w:lang w:val="en-US"/>
              </w:rPr>
            </w:pPr>
            <w:r w:rsidRPr="001B6388">
              <w:rPr>
                <w:rFonts w:ascii="Arial" w:hAnsi="Arial" w:cs="Arial"/>
                <w:color w:val="000000"/>
                <w:lang w:val="en-US"/>
              </w:rPr>
              <w:t>Suppliers may have access to our processing systems.</w:t>
            </w:r>
          </w:p>
          <w:p w:rsidR="004871D1" w:rsidRPr="001B6388" w:rsidRDefault="004871D1" w:rsidP="004871D1">
            <w:pPr>
              <w:pStyle w:val="ListParagraph"/>
              <w:numPr>
                <w:ilvl w:val="0"/>
                <w:numId w:val="24"/>
              </w:numPr>
              <w:rPr>
                <w:rFonts w:ascii="Arial" w:hAnsi="Arial" w:cs="Arial"/>
                <w:b/>
                <w:iCs/>
                <w:lang w:eastAsia="en-GB"/>
              </w:rPr>
            </w:pPr>
            <w:r w:rsidRPr="001B6388">
              <w:rPr>
                <w:rFonts w:ascii="Arial" w:hAnsi="Arial" w:cs="Arial"/>
                <w:color w:val="000000"/>
                <w:lang w:val="en-US"/>
              </w:rPr>
              <w:t>Partner agencies may be processing information that the agency controls.</w:t>
            </w:r>
          </w:p>
        </w:tc>
        <w:tc>
          <w:tcPr>
            <w:tcW w:w="3121" w:type="dxa"/>
          </w:tcPr>
          <w:p w:rsidR="004871D1" w:rsidRPr="001B6388" w:rsidRDefault="004871D1" w:rsidP="00D73D67">
            <w:pPr>
              <w:rPr>
                <w:rFonts w:ascii="Arial" w:hAnsi="Arial" w:cs="Arial"/>
                <w:iCs/>
                <w:lang w:eastAsia="en-GB"/>
              </w:rPr>
            </w:pPr>
            <w:r w:rsidRPr="001B6388">
              <w:rPr>
                <w:rFonts w:ascii="Arial" w:hAnsi="Arial" w:cs="Arial"/>
                <w:iCs/>
                <w:lang w:eastAsia="en-GB"/>
              </w:rPr>
              <w:t>Legitimate Interest</w:t>
            </w:r>
          </w:p>
        </w:tc>
      </w:tr>
    </w:tbl>
    <w:p w:rsidR="004871D1" w:rsidRPr="001B6388" w:rsidRDefault="004871D1" w:rsidP="00832610">
      <w:pPr>
        <w:spacing w:after="0"/>
        <w:rPr>
          <w:rFonts w:ascii="Arial" w:hAnsi="Arial" w:cs="Arial"/>
          <w:b/>
          <w:iCs/>
          <w:szCs w:val="20"/>
          <w:lang w:eastAsia="en-GB"/>
        </w:rPr>
      </w:pP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b/>
          <w:iCs/>
          <w:sz w:val="28"/>
          <w:szCs w:val="28"/>
          <w:lang w:eastAsia="en-GB"/>
        </w:rPr>
      </w:pPr>
      <w:r w:rsidRPr="001B6388">
        <w:rPr>
          <w:rFonts w:ascii="Arial" w:hAnsi="Arial" w:cs="Arial"/>
          <w:b/>
          <w:iCs/>
          <w:sz w:val="28"/>
          <w:szCs w:val="28"/>
          <w:lang w:eastAsia="en-GB"/>
        </w:rPr>
        <w:t>Sharing information</w:t>
      </w: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iCs/>
          <w:szCs w:val="20"/>
          <w:lang w:eastAsia="en-GB"/>
        </w:rPr>
      </w:pPr>
      <w:r w:rsidRPr="001B6388">
        <w:rPr>
          <w:rFonts w:ascii="Arial" w:hAnsi="Arial" w:cs="Arial"/>
          <w:iCs/>
          <w:szCs w:val="20"/>
          <w:lang w:eastAsia="en-GB"/>
        </w:rPr>
        <w:t>We do not share your information with any third parties unless we are legally obliged to do so under the legal framework described within this notice. We do not share your data with any third parties for marketing purposes.</w:t>
      </w: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b/>
          <w:iCs/>
          <w:sz w:val="28"/>
          <w:szCs w:val="28"/>
          <w:lang w:eastAsia="en-GB"/>
        </w:rPr>
      </w:pPr>
      <w:r w:rsidRPr="001B6388">
        <w:rPr>
          <w:rFonts w:ascii="Arial" w:hAnsi="Arial" w:cs="Arial"/>
          <w:b/>
          <w:iCs/>
          <w:sz w:val="28"/>
          <w:szCs w:val="28"/>
          <w:lang w:eastAsia="en-GB"/>
        </w:rPr>
        <w:t>Data Processing Locations</w:t>
      </w:r>
    </w:p>
    <w:p w:rsidR="004871D1" w:rsidRPr="001B6388" w:rsidRDefault="004871D1" w:rsidP="00832610">
      <w:pPr>
        <w:spacing w:after="0"/>
        <w:rPr>
          <w:rFonts w:ascii="Arial" w:hAnsi="Arial" w:cs="Arial"/>
          <w:iCs/>
          <w:szCs w:val="20"/>
          <w:lang w:eastAsia="en-GB"/>
        </w:rPr>
      </w:pPr>
    </w:p>
    <w:p w:rsidR="004871D1" w:rsidRPr="001B6388" w:rsidRDefault="004871D1" w:rsidP="00832610">
      <w:pPr>
        <w:spacing w:after="0"/>
        <w:rPr>
          <w:rFonts w:ascii="Arial" w:hAnsi="Arial" w:cs="Arial"/>
          <w:iCs/>
          <w:szCs w:val="20"/>
          <w:lang w:eastAsia="en-GB"/>
        </w:rPr>
      </w:pPr>
      <w:r w:rsidRPr="001B6388">
        <w:rPr>
          <w:rFonts w:ascii="Arial" w:hAnsi="Arial" w:cs="Arial"/>
          <w:iCs/>
          <w:szCs w:val="20"/>
          <w:lang w:eastAsia="en-GB"/>
        </w:rPr>
        <w:t>All data is processed within the United Kingdo</w:t>
      </w:r>
      <w:r>
        <w:rPr>
          <w:rFonts w:ascii="Arial" w:hAnsi="Arial" w:cs="Arial"/>
          <w:iCs/>
          <w:szCs w:val="20"/>
          <w:lang w:eastAsia="en-GB"/>
        </w:rPr>
        <w:t>m</w:t>
      </w:r>
      <w:r w:rsidRPr="001B6388">
        <w:rPr>
          <w:rFonts w:ascii="Arial" w:hAnsi="Arial" w:cs="Arial"/>
          <w:iCs/>
          <w:szCs w:val="20"/>
          <w:lang w:eastAsia="en-GB"/>
        </w:rPr>
        <w:t>.</w:t>
      </w:r>
    </w:p>
    <w:p w:rsidR="004871D1" w:rsidRPr="001B6388" w:rsidRDefault="004871D1" w:rsidP="00832610">
      <w:pPr>
        <w:spacing w:after="0"/>
        <w:rPr>
          <w:rFonts w:ascii="Arial" w:hAnsi="Arial" w:cs="Arial"/>
          <w:iCs/>
          <w:szCs w:val="20"/>
          <w:lang w:eastAsia="en-GB"/>
        </w:rPr>
      </w:pPr>
    </w:p>
    <w:p w:rsidR="004871D1" w:rsidRPr="001B6388" w:rsidRDefault="004871D1" w:rsidP="00832610">
      <w:pPr>
        <w:autoSpaceDE w:val="0"/>
        <w:autoSpaceDN w:val="0"/>
        <w:adjustRightInd w:val="0"/>
        <w:spacing w:after="0"/>
        <w:rPr>
          <w:rFonts w:ascii="Arial" w:hAnsi="Arial" w:cs="Arial"/>
          <w:b/>
          <w:bCs/>
          <w:color w:val="2A4B7E"/>
          <w:sz w:val="24"/>
          <w:szCs w:val="24"/>
          <w:lang w:val="en-US"/>
        </w:rPr>
      </w:pPr>
      <w:r w:rsidRPr="001B6388">
        <w:rPr>
          <w:rFonts w:ascii="Arial" w:hAnsi="Arial" w:cs="Arial"/>
          <w:b/>
          <w:bCs/>
          <w:i/>
          <w:iCs/>
          <w:color w:val="000000"/>
          <w:sz w:val="24"/>
          <w:szCs w:val="24"/>
          <w:lang w:val="en-US"/>
        </w:rPr>
        <w:t>Contact Us</w:t>
      </w:r>
      <w:r w:rsidRPr="001B6388">
        <w:rPr>
          <w:rFonts w:ascii="Arial" w:hAnsi="Arial" w:cs="Arial"/>
          <w:b/>
          <w:bCs/>
          <w:color w:val="2A4B7E"/>
          <w:sz w:val="24"/>
          <w:szCs w:val="24"/>
          <w:lang w:val="en-US"/>
        </w:rPr>
        <w:t xml:space="preserve"> </w:t>
      </w:r>
    </w:p>
    <w:p w:rsidR="004871D1" w:rsidRPr="001B6388" w:rsidRDefault="004871D1" w:rsidP="00832610">
      <w:pPr>
        <w:autoSpaceDE w:val="0"/>
        <w:autoSpaceDN w:val="0"/>
        <w:adjustRightInd w:val="0"/>
        <w:spacing w:after="0"/>
        <w:rPr>
          <w:rFonts w:ascii="Arial" w:eastAsia="MS Gothic" w:hAnsi="Arial" w:cs="Arial"/>
          <w:color w:val="000000"/>
          <w:lang w:val="en-US"/>
        </w:rPr>
      </w:pPr>
      <w:r w:rsidRPr="001B6388">
        <w:rPr>
          <w:rFonts w:ascii="Arial" w:hAnsi="Arial" w:cs="Arial"/>
          <w:color w:val="000000"/>
          <w:lang w:val="en-US"/>
        </w:rPr>
        <w:t xml:space="preserve">If you want to get in touch you can do so by email or on the telephone and will pass the request on with our </w:t>
      </w:r>
      <w:r w:rsidRPr="004871D1">
        <w:rPr>
          <w:rFonts w:ascii="Arial" w:hAnsi="Arial" w:cs="Arial"/>
          <w:color w:val="000000"/>
          <w:lang w:val="en-US"/>
        </w:rPr>
        <w:t>Data Control Officer/DPO.</w:t>
      </w:r>
    </w:p>
    <w:p w:rsidR="004871D1" w:rsidRPr="001B6388" w:rsidRDefault="004871D1" w:rsidP="00832610">
      <w:pPr>
        <w:autoSpaceDE w:val="0"/>
        <w:autoSpaceDN w:val="0"/>
        <w:adjustRightInd w:val="0"/>
        <w:spacing w:after="0"/>
        <w:rPr>
          <w:rFonts w:ascii="Arial" w:hAnsi="Arial" w:cs="Arial"/>
          <w:b/>
          <w:bCs/>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Rosemarie Ross</w:t>
      </w:r>
      <w:r w:rsidR="007B56B6">
        <w:rPr>
          <w:rFonts w:ascii="Arial" w:hAnsi="Arial" w:cs="Arial"/>
          <w:color w:val="000000"/>
          <w:lang w:val="en-US"/>
        </w:rPr>
        <w:t>/Rosa Simpson</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Diversity Foster Care</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26 Havelock Walk</w:t>
      </w: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SE23 3HG</w:t>
      </w:r>
    </w:p>
    <w:p w:rsidR="004871D1" w:rsidRPr="001B6388" w:rsidRDefault="004871D1" w:rsidP="00832610">
      <w:pPr>
        <w:autoSpaceDE w:val="0"/>
        <w:autoSpaceDN w:val="0"/>
        <w:adjustRightInd w:val="0"/>
        <w:spacing w:after="0" w:line="240" w:lineRule="auto"/>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We always strive to meet the highest standards when collecting and using personal information. We take any complaints we receive seriously. We encourage people to bring it to our attention if they think that our collection or use of information is unfair, misleading, inaccurate or inappropriate.</w:t>
      </w:r>
    </w:p>
    <w:p w:rsidR="004871D1" w:rsidRPr="001B6388" w:rsidRDefault="004871D1" w:rsidP="00832610">
      <w:pPr>
        <w:autoSpaceDE w:val="0"/>
        <w:autoSpaceDN w:val="0"/>
        <w:adjustRightInd w:val="0"/>
        <w:spacing w:after="0"/>
        <w:rPr>
          <w:rFonts w:ascii="Arial" w:hAnsi="Arial" w:cs="Arial"/>
          <w:color w:val="000000"/>
          <w:lang w:val="en-US"/>
        </w:rPr>
      </w:pPr>
    </w:p>
    <w:p w:rsidR="004871D1" w:rsidRPr="001B6388" w:rsidRDefault="004871D1" w:rsidP="00832610">
      <w:pPr>
        <w:autoSpaceDE w:val="0"/>
        <w:autoSpaceDN w:val="0"/>
        <w:adjustRightInd w:val="0"/>
        <w:spacing w:after="0"/>
        <w:rPr>
          <w:rFonts w:ascii="Arial" w:hAnsi="Arial" w:cs="Arial"/>
          <w:color w:val="000000"/>
          <w:lang w:val="en-US"/>
        </w:rPr>
      </w:pPr>
      <w:r w:rsidRPr="001B6388">
        <w:rPr>
          <w:rFonts w:ascii="Arial" w:hAnsi="Arial" w:cs="Arial"/>
          <w:color w:val="000000"/>
          <w:lang w:val="en-US"/>
        </w:rPr>
        <w:t>If you remain unhappy with our response to your complaint you have the right to complain to the Information Commissioners Office by writing to:</w:t>
      </w:r>
    </w:p>
    <w:p w:rsidR="004871D1" w:rsidRPr="001B6388" w:rsidRDefault="004871D1" w:rsidP="00832610">
      <w:pPr>
        <w:autoSpaceDE w:val="0"/>
        <w:autoSpaceDN w:val="0"/>
        <w:adjustRightInd w:val="0"/>
        <w:spacing w:after="0"/>
        <w:rPr>
          <w:rFonts w:ascii="Arial" w:hAnsi="Arial" w:cs="Arial"/>
          <w:color w:val="000000"/>
          <w:lang w:val="en-US"/>
        </w:rPr>
      </w:pPr>
    </w:p>
    <w:p w:rsidR="004871D1" w:rsidRDefault="004871D1" w:rsidP="007B56B6">
      <w:pPr>
        <w:spacing w:after="0"/>
        <w:rPr>
          <w:rFonts w:ascii="Arial" w:hAnsi="Arial" w:cs="Arial"/>
          <w:b/>
          <w:color w:val="000000"/>
          <w:lang w:val="en-US"/>
        </w:rPr>
      </w:pPr>
      <w:r w:rsidRPr="001B6388">
        <w:rPr>
          <w:rFonts w:ascii="Arial" w:hAnsi="Arial" w:cs="Arial"/>
          <w:b/>
          <w:color w:val="000000"/>
          <w:lang w:val="en-US"/>
        </w:rPr>
        <w:t>Information Commissioner’s Office</w:t>
      </w:r>
      <w:r w:rsidRPr="001B6388">
        <w:rPr>
          <w:rFonts w:ascii="Arial" w:eastAsia="MS Gothic" w:hAnsi="Arial" w:cs="Arial"/>
          <w:b/>
          <w:color w:val="000000"/>
          <w:lang w:val="en-US"/>
        </w:rPr>
        <w:t xml:space="preserve">, </w:t>
      </w:r>
      <w:r w:rsidRPr="001B6388">
        <w:rPr>
          <w:rFonts w:ascii="Arial" w:hAnsi="Arial" w:cs="Arial"/>
          <w:b/>
          <w:color w:val="000000"/>
          <w:lang w:val="en-US"/>
        </w:rPr>
        <w:t xml:space="preserve">Wycliffe House, Water Lane, </w:t>
      </w:r>
      <w:proofErr w:type="spellStart"/>
      <w:r w:rsidRPr="001B6388">
        <w:rPr>
          <w:rFonts w:ascii="Arial" w:hAnsi="Arial" w:cs="Arial"/>
          <w:b/>
          <w:color w:val="000000"/>
          <w:lang w:val="en-US"/>
        </w:rPr>
        <w:t>Wilmslow</w:t>
      </w:r>
      <w:proofErr w:type="spellEnd"/>
      <w:r w:rsidRPr="001B6388">
        <w:rPr>
          <w:rFonts w:ascii="Arial" w:hAnsi="Arial" w:cs="Arial"/>
          <w:b/>
          <w:color w:val="000000"/>
          <w:lang w:val="en-US"/>
        </w:rPr>
        <w:t>, Cheshire, SK9 5AF.</w:t>
      </w:r>
    </w:p>
    <w:p w:rsidR="007B56B6" w:rsidRPr="007B56B6" w:rsidRDefault="007B56B6" w:rsidP="007B56B6">
      <w:pPr>
        <w:spacing w:after="0"/>
        <w:rPr>
          <w:rFonts w:ascii="Arial" w:hAnsi="Arial" w:cs="Arial"/>
          <w:b/>
          <w:iCs/>
          <w:lang w:eastAsia="en-GB"/>
        </w:rPr>
      </w:pPr>
    </w:p>
    <w:p w:rsidR="004871D1" w:rsidRPr="007B56B6" w:rsidRDefault="004871D1" w:rsidP="00832610">
      <w:pPr>
        <w:spacing w:after="0"/>
        <w:rPr>
          <w:rFonts w:ascii="Century Gothic" w:hAnsi="Century Gothic"/>
          <w:b/>
          <w:szCs w:val="20"/>
        </w:rPr>
      </w:pPr>
      <w:r>
        <w:rPr>
          <w:rFonts w:ascii="Century Gothic" w:hAnsi="Century Gothic"/>
          <w:szCs w:val="20"/>
        </w:rPr>
        <w:t>I</w:t>
      </w:r>
      <w:r w:rsidRPr="00F83466">
        <w:rPr>
          <w:rFonts w:ascii="Century Gothic" w:hAnsi="Century Gothic"/>
          <w:szCs w:val="20"/>
        </w:rPr>
        <w:t xml:space="preserve">f you want to get in touch you can do so online or on the phone - </w:t>
      </w:r>
      <w:r w:rsidRPr="00F83466">
        <w:rPr>
          <w:rFonts w:ascii="Century Gothic" w:hAnsi="Century Gothic"/>
          <w:szCs w:val="20"/>
        </w:rPr>
        <w:br/>
        <w:t>Write to us at our Head Office address and we will pass the request on with our DPO.</w:t>
      </w:r>
    </w:p>
    <w:p w:rsidR="004871D1" w:rsidRDefault="004871D1" w:rsidP="00832610">
      <w:pPr>
        <w:spacing w:after="0"/>
        <w:rPr>
          <w:rFonts w:ascii="Century Gothic" w:hAnsi="Century Gothic"/>
          <w:szCs w:val="20"/>
        </w:rPr>
      </w:pPr>
    </w:p>
    <w:p w:rsidR="004871D1" w:rsidRPr="007B56B6" w:rsidRDefault="004871D1" w:rsidP="00832610">
      <w:pPr>
        <w:spacing w:after="0"/>
        <w:rPr>
          <w:rFonts w:ascii="Century Gothic" w:hAnsi="Century Gothic"/>
          <w:sz w:val="24"/>
          <w:szCs w:val="20"/>
        </w:rPr>
      </w:pPr>
      <w:r w:rsidRPr="007B56B6">
        <w:rPr>
          <w:rFonts w:ascii="Century Gothic" w:hAnsi="Century Gothic"/>
          <w:sz w:val="24"/>
          <w:szCs w:val="20"/>
        </w:rPr>
        <w:t>Our DPO Service</w:t>
      </w:r>
    </w:p>
    <w:p w:rsidR="004871D1" w:rsidRPr="007B56B6" w:rsidRDefault="004871D1" w:rsidP="00832610">
      <w:pPr>
        <w:spacing w:after="0"/>
        <w:rPr>
          <w:rFonts w:ascii="Century Gothic" w:hAnsi="Century Gothic"/>
          <w:szCs w:val="20"/>
        </w:rPr>
      </w:pPr>
    </w:p>
    <w:p w:rsidR="004871D1" w:rsidRPr="007B56B6" w:rsidRDefault="004871D1" w:rsidP="00832610">
      <w:pPr>
        <w:spacing w:after="0" w:line="240" w:lineRule="auto"/>
        <w:rPr>
          <w:rFonts w:ascii="Century Gothic" w:eastAsia="Times New Roman" w:hAnsi="Century Gothic" w:cs="Times New Roman"/>
          <w:b/>
          <w:i/>
          <w:sz w:val="32"/>
          <w:szCs w:val="24"/>
          <w:lang w:eastAsia="en-GB"/>
        </w:rPr>
      </w:pPr>
      <w:r w:rsidRPr="007B56B6">
        <w:rPr>
          <w:rFonts w:ascii="Century Gothic" w:eastAsia="Times New Roman" w:hAnsi="Century Gothic" w:cs="Times New Roman"/>
          <w:b/>
          <w:i/>
          <w:sz w:val="32"/>
          <w:szCs w:val="24"/>
          <w:lang w:eastAsia="en-GB"/>
        </w:rPr>
        <w:t>Guardian Saints Community Interest Company</w:t>
      </w:r>
    </w:p>
    <w:p w:rsidR="004871D1" w:rsidRPr="007B56B6" w:rsidRDefault="004871D1" w:rsidP="00832610">
      <w:pPr>
        <w:spacing w:after="0" w:line="240" w:lineRule="auto"/>
        <w:rPr>
          <w:rFonts w:ascii="Century Gothic" w:eastAsia="Times New Roman" w:hAnsi="Century Gothic" w:cs="Times New Roman"/>
          <w:sz w:val="24"/>
          <w:szCs w:val="24"/>
          <w:lang w:eastAsia="en-GB"/>
        </w:rPr>
      </w:pPr>
      <w:r w:rsidRPr="007B56B6">
        <w:rPr>
          <w:rFonts w:ascii="Century Gothic" w:eastAsia="Times New Roman" w:hAnsi="Century Gothic" w:cs="Times New Roman"/>
          <w:sz w:val="18"/>
          <w:szCs w:val="24"/>
          <w:lang w:eastAsia="en-GB"/>
        </w:rPr>
        <w:t>Registered in England No.: 09072526</w:t>
      </w:r>
      <w:r w:rsidRPr="007B56B6">
        <w:rPr>
          <w:rFonts w:ascii="Century Gothic" w:eastAsia="Times New Roman" w:hAnsi="Century Gothic" w:cs="Times New Roman"/>
          <w:sz w:val="18"/>
          <w:szCs w:val="24"/>
          <w:lang w:eastAsia="en-GB"/>
        </w:rPr>
        <w:br/>
      </w:r>
      <w:r w:rsidRPr="007B56B6">
        <w:rPr>
          <w:rFonts w:ascii="Century Gothic" w:eastAsia="Times New Roman" w:hAnsi="Century Gothic" w:cs="Times New Roman"/>
          <w:sz w:val="24"/>
          <w:szCs w:val="24"/>
          <w:lang w:eastAsia="en-GB"/>
        </w:rPr>
        <w:t>Eagle House</w:t>
      </w:r>
    </w:p>
    <w:p w:rsidR="004871D1" w:rsidRPr="007B56B6" w:rsidRDefault="004871D1" w:rsidP="00832610">
      <w:pPr>
        <w:spacing w:after="0" w:line="240" w:lineRule="auto"/>
        <w:rPr>
          <w:rFonts w:ascii="Century Gothic" w:eastAsia="Times New Roman" w:hAnsi="Century Gothic" w:cs="Times New Roman"/>
          <w:sz w:val="24"/>
          <w:szCs w:val="24"/>
          <w:lang w:eastAsia="en-GB"/>
        </w:rPr>
      </w:pPr>
      <w:r w:rsidRPr="007B56B6">
        <w:rPr>
          <w:rFonts w:ascii="Century Gothic" w:eastAsia="Times New Roman" w:hAnsi="Century Gothic" w:cs="Times New Roman"/>
          <w:sz w:val="24"/>
          <w:szCs w:val="24"/>
          <w:lang w:eastAsia="en-GB"/>
        </w:rPr>
        <w:t>Cranleigh Close</w:t>
      </w:r>
    </w:p>
    <w:p w:rsidR="004871D1" w:rsidRPr="007B56B6" w:rsidRDefault="004871D1" w:rsidP="00832610">
      <w:pPr>
        <w:spacing w:after="0" w:line="240" w:lineRule="auto"/>
        <w:rPr>
          <w:rFonts w:ascii="Century Gothic" w:eastAsia="Times New Roman" w:hAnsi="Century Gothic" w:cs="Times New Roman"/>
          <w:sz w:val="24"/>
          <w:szCs w:val="24"/>
          <w:lang w:eastAsia="en-GB"/>
        </w:rPr>
      </w:pPr>
      <w:r w:rsidRPr="007B56B6">
        <w:rPr>
          <w:rFonts w:ascii="Century Gothic" w:eastAsia="Times New Roman" w:hAnsi="Century Gothic" w:cs="Times New Roman"/>
          <w:sz w:val="24"/>
          <w:szCs w:val="24"/>
          <w:lang w:eastAsia="en-GB"/>
        </w:rPr>
        <w:t>South Croydon</w:t>
      </w:r>
    </w:p>
    <w:p w:rsidR="004871D1" w:rsidRPr="007B56B6" w:rsidRDefault="004871D1" w:rsidP="00832610">
      <w:pPr>
        <w:spacing w:after="0" w:line="240" w:lineRule="auto"/>
        <w:rPr>
          <w:rFonts w:ascii="Century Gothic" w:eastAsia="Times New Roman" w:hAnsi="Century Gothic" w:cs="Times New Roman"/>
          <w:sz w:val="24"/>
          <w:szCs w:val="24"/>
          <w:lang w:eastAsia="en-GB"/>
        </w:rPr>
      </w:pPr>
      <w:r w:rsidRPr="007B56B6">
        <w:rPr>
          <w:rFonts w:ascii="Century Gothic" w:eastAsia="Times New Roman" w:hAnsi="Century Gothic" w:cs="Times New Roman"/>
          <w:sz w:val="24"/>
          <w:szCs w:val="24"/>
          <w:lang w:eastAsia="en-GB"/>
        </w:rPr>
        <w:t>Surrey</w:t>
      </w:r>
    </w:p>
    <w:p w:rsidR="004871D1" w:rsidRPr="00D4564D" w:rsidRDefault="004871D1" w:rsidP="00832610">
      <w:pPr>
        <w:spacing w:after="0" w:line="240" w:lineRule="auto"/>
        <w:rPr>
          <w:rFonts w:ascii="Century Gothic" w:eastAsia="Times New Roman" w:hAnsi="Century Gothic" w:cs="Times New Roman"/>
          <w:sz w:val="24"/>
          <w:szCs w:val="24"/>
          <w:lang w:eastAsia="en-GB"/>
        </w:rPr>
      </w:pPr>
      <w:r w:rsidRPr="007B56B6">
        <w:rPr>
          <w:rFonts w:ascii="Century Gothic" w:eastAsia="Times New Roman" w:hAnsi="Century Gothic" w:cs="Times New Roman"/>
          <w:sz w:val="24"/>
          <w:szCs w:val="24"/>
          <w:lang w:eastAsia="en-GB"/>
        </w:rPr>
        <w:t>CR2 9LH</w:t>
      </w:r>
    </w:p>
    <w:p w:rsidR="004871D1" w:rsidRDefault="004871D1" w:rsidP="00832610">
      <w:pPr>
        <w:spacing w:after="0"/>
        <w:rPr>
          <w:rFonts w:ascii="Century Gothic" w:hAnsi="Century Gothic"/>
          <w:szCs w:val="20"/>
        </w:rPr>
      </w:pPr>
    </w:p>
    <w:p w:rsidR="004871D1" w:rsidRPr="000D22AD" w:rsidRDefault="004871D1" w:rsidP="00832610">
      <w:pPr>
        <w:spacing w:after="0"/>
        <w:rPr>
          <w:rFonts w:ascii="Century Gothic" w:hAnsi="Century Gothic"/>
          <w:sz w:val="20"/>
          <w:szCs w:val="20"/>
        </w:rPr>
      </w:pPr>
      <w:r w:rsidRPr="000D22AD">
        <w:rPr>
          <w:rStyle w:val="Emphasis"/>
          <w:rFonts w:ascii="Century Gothic" w:hAnsi="Century Gothic" w:cs="Arial"/>
          <w:sz w:val="20"/>
          <w:szCs w:val="20"/>
        </w:rPr>
        <w:t>We always strive</w:t>
      </w:r>
      <w:r w:rsidRPr="000D22AD">
        <w:rPr>
          <w:rFonts w:ascii="Century Gothic" w:hAnsi="Century Gothic"/>
          <w:sz w:val="20"/>
          <w:szCs w:val="20"/>
        </w:rPr>
        <w:t xml:space="preserve"> to meet the highest standards when collecting and using personal information. We take any complaints we receive seriously. We encourage people to bring it to our attention if they think that our collection or use of information is unfair, misleading, inaccurate or inappropriate.</w:t>
      </w:r>
      <w:r>
        <w:rPr>
          <w:rFonts w:ascii="Century Gothic" w:hAnsi="Century Gothic"/>
          <w:sz w:val="20"/>
          <w:szCs w:val="20"/>
        </w:rPr>
        <w:t xml:space="preserve"> Please contact</w:t>
      </w:r>
      <w:r w:rsidR="007B56B6">
        <w:rPr>
          <w:rFonts w:ascii="Century Gothic" w:hAnsi="Century Gothic"/>
          <w:sz w:val="20"/>
          <w:szCs w:val="20"/>
        </w:rPr>
        <w:t xml:space="preserve"> 0203 327 0506</w:t>
      </w:r>
      <w:r>
        <w:rPr>
          <w:rFonts w:ascii="Century Gothic" w:hAnsi="Century Gothic"/>
          <w:sz w:val="20"/>
          <w:szCs w:val="20"/>
        </w:rPr>
        <w:t xml:space="preserve"> in the first instance.</w:t>
      </w:r>
    </w:p>
    <w:p w:rsidR="004871D1" w:rsidRPr="000D22AD" w:rsidRDefault="004871D1" w:rsidP="00832610">
      <w:pPr>
        <w:spacing w:after="0"/>
        <w:rPr>
          <w:rFonts w:ascii="Century Gothic" w:hAnsi="Century Gothic"/>
          <w:sz w:val="20"/>
          <w:szCs w:val="20"/>
        </w:rPr>
      </w:pPr>
      <w:r w:rsidRPr="000D22AD">
        <w:rPr>
          <w:rFonts w:ascii="Century Gothic" w:hAnsi="Century Gothic"/>
          <w:sz w:val="20"/>
          <w:szCs w:val="20"/>
        </w:rPr>
        <w:t>If you remain unhappy with our response to your complaint you have the right to complain to the Information Commissioners Office by writing to:</w:t>
      </w:r>
    </w:p>
    <w:p w:rsidR="004871D1" w:rsidRPr="000D22AD" w:rsidRDefault="004871D1" w:rsidP="00832610">
      <w:pPr>
        <w:spacing w:after="0"/>
        <w:rPr>
          <w:rFonts w:ascii="Century Gothic" w:hAnsi="Century Gothic"/>
          <w:sz w:val="20"/>
          <w:szCs w:val="20"/>
        </w:rPr>
      </w:pPr>
    </w:p>
    <w:p w:rsidR="004871D1" w:rsidRPr="000D22AD" w:rsidRDefault="004871D1" w:rsidP="00832610">
      <w:pPr>
        <w:spacing w:after="0"/>
        <w:rPr>
          <w:rFonts w:ascii="Century Gothic" w:hAnsi="Century Gothic"/>
          <w:sz w:val="20"/>
          <w:szCs w:val="20"/>
        </w:rPr>
      </w:pPr>
      <w:r w:rsidRPr="000D22AD">
        <w:rPr>
          <w:rFonts w:ascii="Century Gothic" w:hAnsi="Century Gothic"/>
          <w:sz w:val="20"/>
          <w:szCs w:val="20"/>
        </w:rPr>
        <w:t xml:space="preserve">Information Commissioner’s Office </w:t>
      </w:r>
      <w:r w:rsidRPr="000D22AD">
        <w:rPr>
          <w:rFonts w:ascii="Century Gothic" w:hAnsi="Century Gothic"/>
          <w:sz w:val="20"/>
          <w:szCs w:val="20"/>
        </w:rPr>
        <w:br/>
        <w:t xml:space="preserve">Wycliffe House </w:t>
      </w:r>
      <w:r w:rsidRPr="000D22AD">
        <w:rPr>
          <w:rFonts w:ascii="Century Gothic" w:hAnsi="Century Gothic"/>
          <w:sz w:val="20"/>
          <w:szCs w:val="20"/>
        </w:rPr>
        <w:br/>
        <w:t xml:space="preserve">Water Lane </w:t>
      </w:r>
      <w:r w:rsidRPr="000D22AD">
        <w:rPr>
          <w:rFonts w:ascii="Century Gothic" w:hAnsi="Century Gothic"/>
          <w:sz w:val="20"/>
          <w:szCs w:val="20"/>
        </w:rPr>
        <w:br/>
        <w:t xml:space="preserve">Wilmslow </w:t>
      </w:r>
      <w:r w:rsidRPr="000D22AD">
        <w:rPr>
          <w:rFonts w:ascii="Century Gothic" w:hAnsi="Century Gothic"/>
          <w:sz w:val="20"/>
          <w:szCs w:val="20"/>
        </w:rPr>
        <w:br/>
        <w:t xml:space="preserve">Cheshire </w:t>
      </w:r>
      <w:r w:rsidRPr="000D22AD">
        <w:rPr>
          <w:rFonts w:ascii="Century Gothic" w:hAnsi="Century Gothic"/>
          <w:sz w:val="20"/>
          <w:szCs w:val="20"/>
        </w:rPr>
        <w:br/>
        <w:t xml:space="preserve">SK9 5AF </w:t>
      </w:r>
      <w:r w:rsidRPr="000D22AD">
        <w:rPr>
          <w:rFonts w:ascii="Century Gothic" w:hAnsi="Century Gothic"/>
          <w:sz w:val="20"/>
          <w:szCs w:val="20"/>
        </w:rPr>
        <w:br/>
      </w:r>
    </w:p>
    <w:p w:rsidR="004871D1" w:rsidRPr="000D22AD" w:rsidRDefault="004871D1" w:rsidP="00F83466">
      <w:pPr>
        <w:spacing w:after="0"/>
        <w:rPr>
          <w:rFonts w:ascii="Century Gothic" w:hAnsi="Century Gothic"/>
          <w:sz w:val="20"/>
          <w:szCs w:val="20"/>
        </w:rPr>
      </w:pPr>
    </w:p>
    <w:p w:rsidR="002122EE" w:rsidRPr="008102DA" w:rsidRDefault="002122EE" w:rsidP="00ED1673">
      <w:pPr>
        <w:rPr>
          <w:rFonts w:cstheme="minorHAnsi"/>
        </w:rPr>
      </w:pPr>
    </w:p>
    <w:sectPr w:rsidR="002122EE" w:rsidRPr="008102DA" w:rsidSect="00DE5AB8">
      <w:headerReference w:type="default" r:id="rId13"/>
      <w:footerReference w:type="default" r:id="rId14"/>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595" w:rsidRDefault="00286595" w:rsidP="002122EE">
      <w:pPr>
        <w:spacing w:after="0" w:line="240" w:lineRule="auto"/>
      </w:pPr>
      <w:r>
        <w:separator/>
      </w:r>
    </w:p>
  </w:endnote>
  <w:endnote w:type="continuationSeparator" w:id="0">
    <w:p w:rsidR="00286595" w:rsidRDefault="00286595" w:rsidP="0021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673" w:rsidRDefault="00DE5AB8">
    <w:pPr>
      <w:pStyle w:val="Footer"/>
      <w:jc w:val="right"/>
    </w:pPr>
    <w:r>
      <w:rPr>
        <w:rFonts w:ascii="Berlin Sans FB" w:hAnsi="Berlin Sans FB"/>
        <w:noProof/>
        <w:sz w:val="16"/>
        <w:szCs w:val="16"/>
      </w:rPr>
      <mc:AlternateContent>
        <mc:Choice Requires="wps">
          <w:drawing>
            <wp:anchor distT="0" distB="0" distL="114300" distR="114300" simplePos="0" relativeHeight="251666432" behindDoc="0" locked="0" layoutInCell="1" allowOverlap="1" wp14:anchorId="4C171D10" wp14:editId="2DC2DEC2">
              <wp:simplePos x="0" y="0"/>
              <wp:positionH relativeFrom="column">
                <wp:posOffset>-381000</wp:posOffset>
              </wp:positionH>
              <wp:positionV relativeFrom="paragraph">
                <wp:posOffset>93980</wp:posOffset>
              </wp:positionV>
              <wp:extent cx="66008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00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056AE8"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7.4pt" to="48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" strokecolor="#4472c4" strokeweight=".5pt">
              <v:stroke joinstyle="miter"/>
            </v:line>
          </w:pict>
        </mc:Fallback>
      </mc:AlternateContent>
    </w:r>
  </w:p>
  <w:p w:rsidR="00A57827" w:rsidRPr="00EA7AF2" w:rsidRDefault="00A57827" w:rsidP="00A57827">
    <w:pPr>
      <w:tabs>
        <w:tab w:val="left" w:pos="7365"/>
      </w:tabs>
      <w:rPr>
        <w:rFonts w:ascii="Corbel" w:hAnsi="Corbel"/>
      </w:rPr>
    </w:pPr>
    <w:r w:rsidRPr="00BC1D41">
      <w:rPr>
        <w:rFonts w:ascii="Berlin Sans FB" w:hAnsi="Berlin Sans FB"/>
        <w:noProof/>
        <w:sz w:val="20"/>
        <w:szCs w:val="20"/>
      </w:rPr>
      <w:drawing>
        <wp:anchor distT="0" distB="0" distL="114300" distR="114300" simplePos="0" relativeHeight="251660288" behindDoc="0" locked="0" layoutInCell="1" allowOverlap="1" wp14:anchorId="2FAB6688" wp14:editId="5D8943A0">
          <wp:simplePos x="0" y="0"/>
          <wp:positionH relativeFrom="column">
            <wp:posOffset>-62230</wp:posOffset>
          </wp:positionH>
          <wp:positionV relativeFrom="paragraph">
            <wp:posOffset>280035</wp:posOffset>
          </wp:positionV>
          <wp:extent cx="752475" cy="459740"/>
          <wp:effectExtent l="0" t="0" r="9525" b="0"/>
          <wp:wrapNone/>
          <wp:docPr id="17" name="Picture 17"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SLogo-screen sd updated 26aug17 offical.png"/>
                  <pic:cNvPicPr/>
                </pic:nvPicPr>
                <pic:blipFill>
                  <a:blip r:embed="rId1">
                    <a:extLst>
                      <a:ext uri="{28A0092B-C50C-407E-A947-70E740481C1C}">
                        <a14:useLocalDpi xmlns:a14="http://schemas.microsoft.com/office/drawing/2010/main" val="0"/>
                      </a:ext>
                    </a:extLst>
                  </a:blip>
                  <a:stretch>
                    <a:fillRect/>
                  </a:stretch>
                </pic:blipFill>
                <pic:spPr>
                  <a:xfrm>
                    <a:off x="0" y="0"/>
                    <a:ext cx="752475" cy="459740"/>
                  </a:xfrm>
                  <a:prstGeom prst="rect">
                    <a:avLst/>
                  </a:prstGeom>
                </pic:spPr>
              </pic:pic>
            </a:graphicData>
          </a:graphic>
          <wp14:sizeRelH relativeFrom="margin">
            <wp14:pctWidth>0</wp14:pctWidth>
          </wp14:sizeRelH>
          <wp14:sizeRelV relativeFrom="margin">
            <wp14:pctHeight>0</wp14:pctHeight>
          </wp14:sizeRelV>
        </wp:anchor>
      </w:drawing>
    </w:r>
    <w:bookmarkStart w:id="5" w:name="_Hlk23851276"/>
    <w:r>
      <w:rPr>
        <w:rFonts w:ascii="Berlin Sans FB" w:hAnsi="Berlin Sans FB"/>
        <w:noProof/>
        <w:sz w:val="20"/>
        <w:szCs w:val="20"/>
      </w:rPr>
      <w:t>DB-Proc01</w:t>
    </w:r>
    <w:r w:rsidRPr="00BC1D41">
      <w:rPr>
        <w:rFonts w:ascii="Corbel" w:hAnsi="Corbel"/>
        <w:b/>
      </w:rPr>
      <w:t xml:space="preserve"> </w:t>
    </w:r>
    <w:r w:rsidRPr="006066DB">
      <w:rPr>
        <w:rFonts w:ascii="Corbel" w:hAnsi="Corbel"/>
      </w:rPr>
      <w:t>V0</w:t>
    </w:r>
    <w:r>
      <w:rPr>
        <w:rFonts w:ascii="Corbel" w:hAnsi="Corbel"/>
      </w:rPr>
      <w:t>.1</w:t>
    </w:r>
    <w:r w:rsidRPr="00722826">
      <w:rPr>
        <w:rFonts w:ascii="Corbel" w:hAnsi="Corbel"/>
      </w:rPr>
      <w:t xml:space="preserve"> </w:t>
    </w:r>
    <w:r w:rsidRPr="00EA7AF2">
      <w:rPr>
        <w:rFonts w:ascii="Corbel" w:hAnsi="Corbel"/>
      </w:rPr>
      <w:t xml:space="preserve">Last Review </w:t>
    </w:r>
    <w:r>
      <w:rPr>
        <w:rFonts w:ascii="Corbel" w:hAnsi="Corbel"/>
      </w:rPr>
      <w:t>D</w:t>
    </w:r>
    <w:r w:rsidRPr="00EA7AF2">
      <w:rPr>
        <w:rFonts w:ascii="Corbel" w:hAnsi="Corbel"/>
      </w:rPr>
      <w:t xml:space="preserve">ate: </w:t>
    </w:r>
    <w:r w:rsidR="00DE5AB8" w:rsidRPr="00DE5AB8">
      <w:rPr>
        <w:rFonts w:ascii="Corbel" w:hAnsi="Corbel"/>
      </w:rPr>
      <w:t>M</w:t>
    </w:r>
    <w:r w:rsidR="00DE5AB8">
      <w:rPr>
        <w:rFonts w:ascii="Corbel" w:hAnsi="Corbel"/>
      </w:rPr>
      <w:t>ay 2019</w:t>
    </w:r>
    <w:r w:rsidRPr="00DE5AB8">
      <w:rPr>
        <w:rFonts w:ascii="Corbel" w:hAnsi="Corbel"/>
      </w:rPr>
      <w:t xml:space="preserve"> </w:t>
    </w:r>
    <w:bookmarkEnd w:id="5"/>
  </w:p>
  <w:p w:rsidR="00A57827" w:rsidRDefault="00A57827" w:rsidP="00A5782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1312" behindDoc="0" locked="0" layoutInCell="1" allowOverlap="1" wp14:anchorId="75F43141" wp14:editId="34128C8A">
              <wp:simplePos x="0" y="0"/>
              <wp:positionH relativeFrom="column">
                <wp:posOffset>676275</wp:posOffset>
              </wp:positionH>
              <wp:positionV relativeFrom="paragraph">
                <wp:posOffset>119380</wp:posOffset>
              </wp:positionV>
              <wp:extent cx="4202349" cy="219456"/>
              <wp:effectExtent l="0" t="0" r="8255" b="9525"/>
              <wp:wrapNone/>
              <wp:docPr id="6" name="Text Box 6"/>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00A57827" w:rsidRPr="00AF29D3" w:rsidRDefault="00A57827" w:rsidP="00A5782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00A57827" w:rsidRPr="00AF29D3" w:rsidRDefault="00A57827" w:rsidP="00A5782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43141" id="_x0000_t202" coordsize="21600,21600" o:spt="202" path="m,l,21600r21600,l21600,xe">
              <v:stroke joinstyle="miter"/>
              <v:path gradientshapeok="t" o:connecttype="rect"/>
            </v:shapetype>
            <v:shape id="Text Box 6" o:spid="_x0000_s1026" type="#_x0000_t202" style="position:absolute;margin-left:53.25pt;margin-top:9.4pt;width:330.9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" fillcolor="white [3201]" stroked="f" strokeweight=".5pt">
              <v:textbox>
                <w:txbxContent>
                  <w:p w:rsidR="00A57827" w:rsidRPr="00AF29D3" w:rsidRDefault="00A57827" w:rsidP="00A5782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00A57827" w:rsidRPr="00AF29D3" w:rsidRDefault="00A57827" w:rsidP="00A57827">
                    <w:pPr>
                      <w:rPr>
                        <w:sz w:val="16"/>
                        <w:szCs w:val="16"/>
                      </w:rPr>
                    </w:pPr>
                  </w:p>
                </w:txbxContent>
              </v:textbox>
            </v:shape>
          </w:pict>
        </mc:Fallback>
      </mc:AlternateContent>
    </w:r>
    <w:r>
      <w:rPr>
        <w:sz w:val="20"/>
        <w:szCs w:val="20"/>
      </w:rPr>
      <w:t xml:space="preserve">                                         </w:t>
    </w:r>
  </w:p>
  <w:p w:rsidR="00ED1673" w:rsidRPr="00A57827" w:rsidRDefault="00DE5AB8" w:rsidP="00DE5AB8">
    <w:pPr>
      <w:tabs>
        <w:tab w:val="left" w:pos="2910"/>
      </w:tabs>
      <w:jc w:val="right"/>
      <w:rPr>
        <w:rFonts w:ascii="Berlin Sans FB" w:hAnsi="Berlin Sans FB"/>
        <w:sz w:val="16"/>
        <w:szCs w:val="16"/>
      </w:rPr>
    </w:pPr>
    <w:r>
      <w:rPr>
        <w:rFonts w:ascii="Berlin Sans FB" w:hAnsi="Berlin Sans FB"/>
        <w:noProof/>
        <w:sz w:val="16"/>
        <w:szCs w:val="16"/>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410845</wp:posOffset>
              </wp:positionV>
              <wp:extent cx="6600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00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D757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2.35pt" to="488.2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cstwEAAMM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" strokecolor="#4472c4 [3204]" strokeweight=".5pt">
              <v:stroke joinstyle="miter"/>
            </v:line>
          </w:pict>
        </mc:Fallback>
      </mc:AlternateContent>
    </w:r>
    <w:r w:rsidRPr="00DE5AB8">
      <w:rPr>
        <w:rFonts w:ascii="Berlin Sans FB" w:hAnsi="Berlin Sans FB"/>
        <w:noProof/>
        <w:sz w:val="16"/>
        <w:szCs w:val="16"/>
      </w:rPr>
      <mc:AlternateContent>
        <mc:Choice Requires="wps">
          <w:drawing>
            <wp:anchor distT="45720" distB="45720" distL="114300" distR="114300" simplePos="0" relativeHeight="251663360" behindDoc="1" locked="0" layoutInCell="1" allowOverlap="1">
              <wp:simplePos x="0" y="0"/>
              <wp:positionH relativeFrom="column">
                <wp:posOffset>695325</wp:posOffset>
              </wp:positionH>
              <wp:positionV relativeFrom="paragraph">
                <wp:posOffset>38100</wp:posOffset>
              </wp:positionV>
              <wp:extent cx="1343025" cy="209550"/>
              <wp:effectExtent l="0" t="0" r="28575" b="19050"/>
              <wp:wrapTight wrapText="bothSides">
                <wp:wrapPolygon edited="0">
                  <wp:start x="0" y="0"/>
                  <wp:lineTo x="0" y="21600"/>
                  <wp:lineTo x="21753" y="21600"/>
                  <wp:lineTo x="2175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09550"/>
                      </a:xfrm>
                      <a:prstGeom prst="rect">
                        <a:avLst/>
                      </a:prstGeom>
                      <a:solidFill>
                        <a:srgbClr val="FFFFFF"/>
                      </a:solidFill>
                      <a:ln w="9525">
                        <a:solidFill>
                          <a:schemeClr val="bg1"/>
                        </a:solidFill>
                        <a:miter lim="800000"/>
                        <a:headEnd/>
                        <a:tailEnd/>
                      </a:ln>
                    </wps:spPr>
                    <wps:txbx>
                      <w:txbxContent>
                        <w:p w:rsidR="00DE5AB8" w:rsidRPr="00DE5AB8" w:rsidRDefault="00DE5AB8">
                          <w:pPr>
                            <w:rPr>
                              <w:sz w:val="16"/>
                            </w:rPr>
                          </w:pPr>
                          <w:r w:rsidRPr="00DE5AB8">
                            <w:rPr>
                              <w:rFonts w:ascii="Berlin Sans FB" w:eastAsia="Calibri" w:hAnsi="Berlin Sans FB" w:cs="Times New Roman"/>
                              <w:sz w:val="16"/>
                              <w:szCs w:val="16"/>
                            </w:rPr>
                            <w:t>©2019 Guardian Saints CIC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4.75pt;margin-top:3pt;width:105.75pt;height:1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" strokecolor="white [3212]">
              <v:textbox>
                <w:txbxContent>
                  <w:p w:rsidR="00DE5AB8" w:rsidRPr="00DE5AB8" w:rsidRDefault="00DE5AB8">
                    <w:pPr>
                      <w:rPr>
                        <w:sz w:val="16"/>
                      </w:rPr>
                    </w:pPr>
                    <w:r w:rsidRPr="00DE5AB8">
                      <w:rPr>
                        <w:rFonts w:ascii="Berlin Sans FB" w:eastAsia="Calibri" w:hAnsi="Berlin Sans FB" w:cs="Times New Roman"/>
                        <w:sz w:val="16"/>
                        <w:szCs w:val="16"/>
                      </w:rPr>
                      <w:t>©2019 Guardian Saints CIC</w:t>
                    </w:r>
                  </w:p>
                </w:txbxContent>
              </v:textbox>
              <w10:wrap type="tight"/>
            </v:shape>
          </w:pict>
        </mc:Fallback>
      </mc:AlternateContent>
    </w:r>
    <w:r w:rsidR="00A57827" w:rsidRPr="00F9180B">
      <w:rPr>
        <w:rFonts w:ascii="Berlin Sans FB" w:hAnsi="Berlin Sans FB"/>
        <w:sz w:val="16"/>
        <w:szCs w:val="16"/>
      </w:rPr>
      <w:tab/>
    </w:r>
    <w:r w:rsidR="00A57827" w:rsidRPr="00F9180B">
      <w:rPr>
        <w:rFonts w:ascii="Berlin Sans FB" w:hAnsi="Berlin Sans FB"/>
        <w:sz w:val="16"/>
        <w:szCs w:val="16"/>
      </w:rPr>
      <w:tab/>
    </w:r>
    <w:r w:rsidR="00A57827" w:rsidRPr="00F9180B">
      <w:rPr>
        <w:rFonts w:ascii="Berlin Sans FB" w:hAnsi="Berlin Sans FB"/>
        <w:sz w:val="16"/>
        <w:szCs w:val="16"/>
      </w:rPr>
      <w:tab/>
    </w:r>
    <w:r w:rsidR="00A57827" w:rsidRPr="00F9180B">
      <w:rPr>
        <w:rFonts w:ascii="Berlin Sans FB" w:hAnsi="Berlin Sans FB"/>
        <w:sz w:val="16"/>
        <w:szCs w:val="16"/>
      </w:rPr>
      <w:tab/>
    </w:r>
    <w:r w:rsidR="00A57827" w:rsidRPr="00F9180B">
      <w:rPr>
        <w:rFonts w:ascii="Berlin Sans FB" w:hAnsi="Berlin Sans FB"/>
        <w:sz w:val="16"/>
        <w:szCs w:val="16"/>
      </w:rPr>
      <w:tab/>
      <w:t xml:space="preserve"> </w:t>
    </w:r>
    <w:r w:rsidR="00A57827" w:rsidRPr="00F9180B">
      <w:rPr>
        <w:rFonts w:ascii="Berlin Sans FB" w:hAnsi="Berlin Sans FB"/>
        <w:sz w:val="16"/>
        <w:szCs w:val="16"/>
      </w:rPr>
      <w:tab/>
    </w:r>
    <w:r w:rsidR="00A57827">
      <w:rPr>
        <w:rFonts w:ascii="Berlin Sans FB" w:hAnsi="Berlin Sans FB"/>
        <w:sz w:val="20"/>
        <w:szCs w:val="20"/>
      </w:rPr>
      <w:t xml:space="preserve">                                         </w:t>
    </w:r>
    <w:r>
      <w:rPr>
        <w:rFonts w:ascii="Berlin Sans FB" w:hAnsi="Berlin Sans FB"/>
        <w:sz w:val="20"/>
        <w:szCs w:val="20"/>
      </w:rPr>
      <w:t xml:space="preserve">                                        </w:t>
    </w:r>
    <w:r w:rsidRPr="00DE5AB8">
      <w:rPr>
        <w:rFonts w:ascii="Berlin Sans FB" w:hAnsi="Berlin Sans FB"/>
        <w:color w:val="FFFFFF" w:themeColor="background1"/>
        <w:sz w:val="20"/>
        <w:szCs w:val="20"/>
      </w:rPr>
      <w:t xml:space="preserve">M  </w:t>
    </w:r>
    <w:r>
      <w:rPr>
        <w:rFonts w:ascii="Berlin Sans FB" w:hAnsi="Berlin Sans FB"/>
        <w:sz w:val="20"/>
        <w:szCs w:val="20"/>
      </w:rPr>
      <w:t xml:space="preserve">               </w:t>
    </w:r>
    <w:r w:rsidRPr="00DE5AB8">
      <w:rPr>
        <w:rFonts w:ascii="Berlin Sans FB" w:hAnsi="Berlin Sans FB"/>
        <w:sz w:val="20"/>
        <w:szCs w:val="20"/>
      </w:rPr>
      <w:t xml:space="preserve">Page | </w:t>
    </w:r>
    <w:r w:rsidRPr="00DE5AB8">
      <w:rPr>
        <w:rFonts w:ascii="Berlin Sans FB" w:hAnsi="Berlin Sans FB"/>
        <w:sz w:val="20"/>
        <w:szCs w:val="20"/>
      </w:rPr>
      <w:fldChar w:fldCharType="begin"/>
    </w:r>
    <w:r w:rsidRPr="00DE5AB8">
      <w:rPr>
        <w:rFonts w:ascii="Berlin Sans FB" w:hAnsi="Berlin Sans FB"/>
        <w:sz w:val="20"/>
        <w:szCs w:val="20"/>
      </w:rPr>
      <w:instrText xml:space="preserve"> PAGE   \* MERGEFORMAT </w:instrText>
    </w:r>
    <w:r w:rsidRPr="00DE5AB8">
      <w:rPr>
        <w:rFonts w:ascii="Berlin Sans FB" w:hAnsi="Berlin Sans FB"/>
        <w:sz w:val="20"/>
        <w:szCs w:val="20"/>
      </w:rPr>
      <w:fldChar w:fldCharType="separate"/>
    </w:r>
    <w:r w:rsidRPr="00DE5AB8">
      <w:rPr>
        <w:rFonts w:ascii="Berlin Sans FB" w:hAnsi="Berlin Sans FB"/>
        <w:noProof/>
        <w:sz w:val="20"/>
        <w:szCs w:val="20"/>
      </w:rPr>
      <w:t>1</w:t>
    </w:r>
    <w:r w:rsidRPr="00DE5AB8">
      <w:rPr>
        <w:rFonts w:ascii="Berlin Sans FB" w:hAnsi="Berlin Sans F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595" w:rsidRDefault="00286595" w:rsidP="002122EE">
      <w:pPr>
        <w:spacing w:after="0" w:line="240" w:lineRule="auto"/>
      </w:pPr>
      <w:r>
        <w:separator/>
      </w:r>
    </w:p>
  </w:footnote>
  <w:footnote w:type="continuationSeparator" w:id="0">
    <w:p w:rsidR="00286595" w:rsidRDefault="00286595" w:rsidP="00212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673" w:rsidRDefault="00ED1673">
    <w:pPr>
      <w:pStyle w:val="Header"/>
    </w:pPr>
    <w:r>
      <w:rPr>
        <w:noProof/>
      </w:rPr>
      <w:drawing>
        <wp:anchor distT="0" distB="0" distL="114300" distR="114300" simplePos="0" relativeHeight="251658240" behindDoc="1" locked="0" layoutInCell="1" allowOverlap="1" wp14:anchorId="4A7E41D5">
          <wp:simplePos x="0" y="0"/>
          <wp:positionH relativeFrom="column">
            <wp:posOffset>2009775</wp:posOffset>
          </wp:positionH>
          <wp:positionV relativeFrom="paragraph">
            <wp:posOffset>-297180</wp:posOffset>
          </wp:positionV>
          <wp:extent cx="1548765" cy="737870"/>
          <wp:effectExtent l="0" t="0" r="0" b="0"/>
          <wp:wrapTight wrapText="bothSides">
            <wp:wrapPolygon edited="0">
              <wp:start x="9830" y="1673"/>
              <wp:lineTo x="0" y="7807"/>
              <wp:lineTo x="0" y="18403"/>
              <wp:lineTo x="8768" y="19518"/>
              <wp:lineTo x="10362" y="19518"/>
              <wp:lineTo x="21255" y="18403"/>
              <wp:lineTo x="21255" y="11153"/>
              <wp:lineTo x="11159" y="1673"/>
              <wp:lineTo x="9830" y="167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B5C257A2"/>
    <w:lvl w:ilvl="0" w:tplc="00000065">
      <w:start w:val="1"/>
      <w:numFmt w:val="bullet"/>
      <w:lvlText w:val="•"/>
      <w:lvlJc w:val="left"/>
      <w:pPr>
        <w:ind w:left="1080" w:hanging="360"/>
      </w:pPr>
    </w:lvl>
    <w:lvl w:ilvl="1" w:tplc="00000066">
      <w:start w:val="1"/>
      <w:numFmt w:val="bullet"/>
      <w:lvlText w:val="•"/>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A0754B"/>
    <w:multiLevelType w:val="hybridMultilevel"/>
    <w:tmpl w:val="1376F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829D2"/>
    <w:multiLevelType w:val="hybridMultilevel"/>
    <w:tmpl w:val="1C265CAA"/>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4396FDA"/>
    <w:multiLevelType w:val="hybridMultilevel"/>
    <w:tmpl w:val="781059E6"/>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6480D27"/>
    <w:multiLevelType w:val="hybridMultilevel"/>
    <w:tmpl w:val="8C4A55C2"/>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C0810"/>
    <w:multiLevelType w:val="hybridMultilevel"/>
    <w:tmpl w:val="79588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FB2C0C"/>
    <w:multiLevelType w:val="hybridMultilevel"/>
    <w:tmpl w:val="E926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C5E16"/>
    <w:multiLevelType w:val="hybridMultilevel"/>
    <w:tmpl w:val="BE80D4EC"/>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EB114C"/>
    <w:multiLevelType w:val="hybridMultilevel"/>
    <w:tmpl w:val="A6D0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64931"/>
    <w:multiLevelType w:val="hybridMultilevel"/>
    <w:tmpl w:val="2D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B7F4F"/>
    <w:multiLevelType w:val="hybridMultilevel"/>
    <w:tmpl w:val="8FF41744"/>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094489D"/>
    <w:multiLevelType w:val="hybridMultilevel"/>
    <w:tmpl w:val="F1D4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54339"/>
    <w:multiLevelType w:val="hybridMultilevel"/>
    <w:tmpl w:val="2A94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5446A"/>
    <w:multiLevelType w:val="hybridMultilevel"/>
    <w:tmpl w:val="C96A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60691"/>
    <w:multiLevelType w:val="multilevel"/>
    <w:tmpl w:val="0D50051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4B012695"/>
    <w:multiLevelType w:val="hybridMultilevel"/>
    <w:tmpl w:val="4FCA4D0A"/>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E5562D7"/>
    <w:multiLevelType w:val="hybridMultilevel"/>
    <w:tmpl w:val="C976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24E23"/>
    <w:multiLevelType w:val="hybridMultilevel"/>
    <w:tmpl w:val="9402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011C8"/>
    <w:multiLevelType w:val="hybridMultilevel"/>
    <w:tmpl w:val="09F08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56378"/>
    <w:multiLevelType w:val="hybridMultilevel"/>
    <w:tmpl w:val="7E7A6E7E"/>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9F80B48"/>
    <w:multiLevelType w:val="hybridMultilevel"/>
    <w:tmpl w:val="09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B20EA"/>
    <w:multiLevelType w:val="hybridMultilevel"/>
    <w:tmpl w:val="600A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C4D1B"/>
    <w:multiLevelType w:val="hybridMultilevel"/>
    <w:tmpl w:val="A4000080"/>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D57039B"/>
    <w:multiLevelType w:val="hybridMultilevel"/>
    <w:tmpl w:val="EA8C8494"/>
    <w:lvl w:ilvl="0" w:tplc="00000065">
      <w:start w:val="1"/>
      <w:numFmt w:val="bullet"/>
      <w:lvlText w:val="•"/>
      <w:lvlJc w:val="left"/>
      <w:pPr>
        <w:ind w:left="36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E2969F5"/>
    <w:multiLevelType w:val="hybridMultilevel"/>
    <w:tmpl w:val="423ED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10"/>
  </w:num>
  <w:num w:numId="4">
    <w:abstractNumId w:val="15"/>
  </w:num>
  <w:num w:numId="5">
    <w:abstractNumId w:val="18"/>
  </w:num>
  <w:num w:numId="6">
    <w:abstractNumId w:val="14"/>
  </w:num>
  <w:num w:numId="7">
    <w:abstractNumId w:val="8"/>
  </w:num>
  <w:num w:numId="8">
    <w:abstractNumId w:val="23"/>
  </w:num>
  <w:num w:numId="9">
    <w:abstractNumId w:val="20"/>
  </w:num>
  <w:num w:numId="10">
    <w:abstractNumId w:val="26"/>
  </w:num>
  <w:num w:numId="11">
    <w:abstractNumId w:val="7"/>
  </w:num>
  <w:num w:numId="12">
    <w:abstractNumId w:val="19"/>
  </w:num>
  <w:num w:numId="13">
    <w:abstractNumId w:val="13"/>
  </w:num>
  <w:num w:numId="14">
    <w:abstractNumId w:val="0"/>
  </w:num>
  <w:num w:numId="15">
    <w:abstractNumId w:val="1"/>
  </w:num>
  <w:num w:numId="16">
    <w:abstractNumId w:val="25"/>
  </w:num>
  <w:num w:numId="17">
    <w:abstractNumId w:val="3"/>
  </w:num>
  <w:num w:numId="18">
    <w:abstractNumId w:val="9"/>
  </w:num>
  <w:num w:numId="19">
    <w:abstractNumId w:val="12"/>
  </w:num>
  <w:num w:numId="20">
    <w:abstractNumId w:val="5"/>
  </w:num>
  <w:num w:numId="21">
    <w:abstractNumId w:val="17"/>
  </w:num>
  <w:num w:numId="22">
    <w:abstractNumId w:val="4"/>
  </w:num>
  <w:num w:numId="23">
    <w:abstractNumId w:val="21"/>
  </w:num>
  <w:num w:numId="24">
    <w:abstractNumId w:val="24"/>
  </w:num>
  <w:num w:numId="25">
    <w:abstractNumId w:val="16"/>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EE"/>
    <w:rsid w:val="00120A49"/>
    <w:rsid w:val="002122EE"/>
    <w:rsid w:val="00286595"/>
    <w:rsid w:val="004871D1"/>
    <w:rsid w:val="006150BE"/>
    <w:rsid w:val="007B56B6"/>
    <w:rsid w:val="008E0624"/>
    <w:rsid w:val="00A57827"/>
    <w:rsid w:val="00DE5AB8"/>
    <w:rsid w:val="00ED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0344D"/>
  <w15:chartTrackingRefBased/>
  <w15:docId w15:val="{5A45C253-BE3A-43C7-AEFE-487DFD0B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1D1"/>
  </w:style>
  <w:style w:type="paragraph" w:styleId="Heading4">
    <w:name w:val="heading 4"/>
    <w:basedOn w:val="Normal"/>
    <w:next w:val="Normal"/>
    <w:link w:val="Heading4Char"/>
    <w:uiPriority w:val="9"/>
    <w:unhideWhenUsed/>
    <w:qFormat/>
    <w:rsid w:val="004871D1"/>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2EE"/>
    <w:rPr>
      <w:rFonts w:ascii="Segoe UI" w:hAnsi="Segoe UI" w:cs="Segoe UI"/>
      <w:sz w:val="18"/>
      <w:szCs w:val="18"/>
    </w:rPr>
  </w:style>
  <w:style w:type="paragraph" w:styleId="Header">
    <w:name w:val="header"/>
    <w:basedOn w:val="Normal"/>
    <w:link w:val="HeaderChar"/>
    <w:uiPriority w:val="99"/>
    <w:unhideWhenUsed/>
    <w:rsid w:val="00212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2EE"/>
  </w:style>
  <w:style w:type="paragraph" w:styleId="Footer">
    <w:name w:val="footer"/>
    <w:basedOn w:val="Normal"/>
    <w:link w:val="FooterChar"/>
    <w:uiPriority w:val="99"/>
    <w:unhideWhenUsed/>
    <w:rsid w:val="00212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2EE"/>
  </w:style>
  <w:style w:type="table" w:styleId="TableGrid">
    <w:name w:val="Table Grid"/>
    <w:basedOn w:val="TableNormal"/>
    <w:uiPriority w:val="59"/>
    <w:rsid w:val="0021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2EE"/>
    <w:rPr>
      <w:color w:val="0563C1" w:themeColor="hyperlink"/>
      <w:u w:val="single"/>
    </w:rPr>
  </w:style>
  <w:style w:type="paragraph" w:styleId="ListParagraph">
    <w:name w:val="List Paragraph"/>
    <w:basedOn w:val="Normal"/>
    <w:uiPriority w:val="34"/>
    <w:qFormat/>
    <w:rsid w:val="002122EE"/>
    <w:pPr>
      <w:spacing w:after="0" w:line="240" w:lineRule="auto"/>
      <w:ind w:left="720"/>
      <w:contextualSpacing/>
    </w:pPr>
    <w:rPr>
      <w:sz w:val="24"/>
      <w:szCs w:val="24"/>
    </w:rPr>
  </w:style>
  <w:style w:type="character" w:customStyle="1" w:styleId="Heading4Char">
    <w:name w:val="Heading 4 Char"/>
    <w:basedOn w:val="DefaultParagraphFont"/>
    <w:link w:val="Heading4"/>
    <w:uiPriority w:val="9"/>
    <w:rsid w:val="004871D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4871D1"/>
    <w:rPr>
      <w:b/>
      <w:bCs/>
    </w:rPr>
  </w:style>
  <w:style w:type="character" w:styleId="Emphasis">
    <w:name w:val="Emphasis"/>
    <w:basedOn w:val="DefaultParagraphFont"/>
    <w:uiPriority w:val="20"/>
    <w:qFormat/>
    <w:rsid w:val="00487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82B7.5DB3AF70"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pga/1980/58/content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wsi/2003/237/regulation/32/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si/2011/581/made/data.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5B0DAD0CD2F409E68FE5DE9EFCBA2" ma:contentTypeVersion="8" ma:contentTypeDescription="Create a new document." ma:contentTypeScope="" ma:versionID="e48d46390aeed4347cf3d82e48edae71">
  <xsd:schema xmlns:xsd="http://www.w3.org/2001/XMLSchema" xmlns:xs="http://www.w3.org/2001/XMLSchema" xmlns:p="http://schemas.microsoft.com/office/2006/metadata/properties" xmlns:ns2="2a21e0a1-2374-45ab-ab9c-752319794713" targetNamespace="http://schemas.microsoft.com/office/2006/metadata/properties" ma:root="true" ma:fieldsID="70a597c4c977e7593f0a4d9f82ebb5bd" ns2:_="">
    <xsd:import namespace="2a21e0a1-2374-45ab-ab9c-7523197947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e0a1-2374-45ab-ab9c-75231979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430D3-2A39-4D74-A405-D921BE51D1B0}"/>
</file>

<file path=customXml/itemProps2.xml><?xml version="1.0" encoding="utf-8"?>
<ds:datastoreItem xmlns:ds="http://schemas.openxmlformats.org/officeDocument/2006/customXml" ds:itemID="{B1F287F6-EE1E-4343-ABB0-F891E492962A}"/>
</file>

<file path=customXml/itemProps3.xml><?xml version="1.0" encoding="utf-8"?>
<ds:datastoreItem xmlns:ds="http://schemas.openxmlformats.org/officeDocument/2006/customXml" ds:itemID="{C3BC4380-5A84-468C-9D12-10EC9BAD11A7}"/>
</file>

<file path=docProps/app.xml><?xml version="1.0" encoding="utf-8"?>
<Properties xmlns="http://schemas.openxmlformats.org/officeDocument/2006/extended-properties" xmlns:vt="http://schemas.openxmlformats.org/officeDocument/2006/docPropsVTypes">
  <Template>Normal</Template>
  <TotalTime>122</TotalTime>
  <Pages>40</Pages>
  <Words>11454</Words>
  <Characters>65293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Larise Cummings</dc:creator>
  <cp:keywords/>
  <dc:description/>
  <cp:lastModifiedBy>Larise Cummings</cp:lastModifiedBy>
  <cp:revision>3</cp:revision>
  <dcterms:created xsi:type="dcterms:W3CDTF">2019-11-05T12:27:00Z</dcterms:created>
  <dcterms:modified xsi:type="dcterms:W3CDTF">2019-11-05T14:32:00Z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0x0101003E55B0DAD0CD2F409E68FE5DE9EFCBA2</vt:lpwstr>
  </property>
</Properties>
</file>