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2BDCB" w14:textId="2D933127" w:rsidR="0024384A" w:rsidRDefault="009A2BDA" w:rsidP="001839F8">
      <w:pPr>
        <w:jc w:val="center"/>
        <w:rPr>
          <w:sz w:val="36"/>
          <w:szCs w:val="36"/>
        </w:rPr>
      </w:pPr>
      <w:bookmarkStart w:id="0" w:name="_Hlk530560340"/>
      <w:bookmarkEnd w:id="0"/>
      <w:r>
        <w:rPr>
          <w:noProof/>
          <w:sz w:val="36"/>
          <w:szCs w:val="36"/>
        </w:rPr>
        <w:drawing>
          <wp:inline distT="0" distB="0" distL="0" distR="0" wp14:anchorId="02D182E8" wp14:editId="4B7D7CDA">
            <wp:extent cx="3642360" cy="448737"/>
            <wp:effectExtent l="0" t="0" r="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lt Energy Advisors HEA_CMYK-01_Cropp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11215" cy="469540"/>
                    </a:xfrm>
                    <a:prstGeom prst="rect">
                      <a:avLst/>
                    </a:prstGeom>
                  </pic:spPr>
                </pic:pic>
              </a:graphicData>
            </a:graphic>
          </wp:inline>
        </w:drawing>
      </w:r>
    </w:p>
    <w:p w14:paraId="361F3FB8" w14:textId="77777777" w:rsidR="0024384A" w:rsidRDefault="0024384A" w:rsidP="0024384A">
      <w:pPr>
        <w:pBdr>
          <w:top w:val="single" w:sz="4" w:space="1" w:color="auto"/>
          <w:left w:val="single" w:sz="4" w:space="4" w:color="auto"/>
          <w:bottom w:val="single" w:sz="4" w:space="1" w:color="auto"/>
          <w:right w:val="single" w:sz="4" w:space="4" w:color="auto"/>
        </w:pBdr>
        <w:jc w:val="center"/>
        <w:rPr>
          <w:sz w:val="36"/>
          <w:szCs w:val="36"/>
        </w:rPr>
      </w:pPr>
      <w:r>
        <w:rPr>
          <w:sz w:val="36"/>
          <w:szCs w:val="36"/>
        </w:rPr>
        <w:t>PRESS KIT</w:t>
      </w:r>
    </w:p>
    <w:p w14:paraId="0001E22F" w14:textId="77777777" w:rsidR="00D229F2" w:rsidRDefault="00D229F2" w:rsidP="00D229F2">
      <w:pPr>
        <w:jc w:val="both"/>
        <w:rPr>
          <w:rFonts w:ascii="Open Sans" w:hAnsi="Open Sans" w:cs="Open Sans"/>
          <w:b/>
          <w:sz w:val="23"/>
          <w:szCs w:val="23"/>
        </w:rPr>
      </w:pPr>
    </w:p>
    <w:p w14:paraId="497A167B" w14:textId="601425FA" w:rsidR="00860DBD" w:rsidRPr="00D229F2" w:rsidRDefault="00860DBD" w:rsidP="00D229F2">
      <w:pPr>
        <w:jc w:val="both"/>
        <w:rPr>
          <w:rFonts w:ascii="Open Sans" w:hAnsi="Open Sans" w:cs="Open Sans"/>
          <w:b/>
          <w:sz w:val="23"/>
          <w:szCs w:val="23"/>
        </w:rPr>
      </w:pPr>
      <w:r w:rsidRPr="00D229F2">
        <w:rPr>
          <w:rFonts w:ascii="Open Sans" w:hAnsi="Open Sans" w:cs="Open Sans"/>
          <w:b/>
          <w:sz w:val="23"/>
          <w:szCs w:val="23"/>
        </w:rPr>
        <w:t>September 2018</w:t>
      </w:r>
    </w:p>
    <w:p w14:paraId="73AA79E5" w14:textId="77777777" w:rsidR="00860DBD" w:rsidRPr="00D229F2" w:rsidRDefault="00860DBD" w:rsidP="00D229F2">
      <w:pPr>
        <w:jc w:val="both"/>
        <w:rPr>
          <w:rFonts w:ascii="Open Sans" w:hAnsi="Open Sans" w:cs="Open Sans"/>
          <w:sz w:val="23"/>
          <w:szCs w:val="23"/>
        </w:rPr>
      </w:pPr>
      <w:r w:rsidRPr="00D229F2">
        <w:rPr>
          <w:rFonts w:ascii="Open Sans" w:hAnsi="Open Sans" w:cs="Open Sans"/>
          <w:sz w:val="23"/>
          <w:szCs w:val="23"/>
        </w:rPr>
        <w:t>Holt Energy Advisors Ltd</w:t>
      </w:r>
    </w:p>
    <w:p w14:paraId="253F7373" w14:textId="53C0BFD6" w:rsidR="00860DBD" w:rsidRPr="00D229F2" w:rsidRDefault="00860DBD" w:rsidP="00731CED">
      <w:pPr>
        <w:jc w:val="both"/>
        <w:rPr>
          <w:rFonts w:ascii="Open Sans" w:hAnsi="Open Sans" w:cs="Open Sans"/>
          <w:sz w:val="23"/>
          <w:szCs w:val="23"/>
        </w:rPr>
      </w:pPr>
      <w:r w:rsidRPr="00D229F2">
        <w:rPr>
          <w:rFonts w:ascii="Open Sans" w:hAnsi="Open Sans" w:cs="Open Sans"/>
          <w:sz w:val="23"/>
          <w:szCs w:val="23"/>
        </w:rPr>
        <w:t>Holt Energy Advisors Ltd (“HEA”) is a boutique energy advisory company delivering expert commercial consulting and transaction advisory solutions to the oil and gas and renewables sectors. HEA was formed in 2018 and provide</w:t>
      </w:r>
      <w:r w:rsidR="00E073A5" w:rsidRPr="00D229F2">
        <w:rPr>
          <w:rFonts w:ascii="Open Sans" w:hAnsi="Open Sans" w:cs="Open Sans"/>
          <w:sz w:val="23"/>
          <w:szCs w:val="23"/>
        </w:rPr>
        <w:t>s</w:t>
      </w:r>
      <w:r w:rsidRPr="00D229F2">
        <w:rPr>
          <w:rFonts w:ascii="Open Sans" w:hAnsi="Open Sans" w:cs="Open Sans"/>
          <w:sz w:val="23"/>
          <w:szCs w:val="23"/>
        </w:rPr>
        <w:t xml:space="preserve"> the following services covering the oil and gas upstream production and renewables sectors.</w:t>
      </w:r>
    </w:p>
    <w:p w14:paraId="31DB6FC0" w14:textId="4EBE5C94" w:rsidR="00860DBD" w:rsidRPr="00D229F2" w:rsidRDefault="00860DBD" w:rsidP="00860DBD">
      <w:pPr>
        <w:pStyle w:val="ListParagraph"/>
        <w:numPr>
          <w:ilvl w:val="0"/>
          <w:numId w:val="1"/>
        </w:numPr>
        <w:jc w:val="both"/>
        <w:rPr>
          <w:rFonts w:ascii="Open Sans" w:hAnsi="Open Sans" w:cs="Open Sans"/>
          <w:sz w:val="23"/>
          <w:szCs w:val="23"/>
        </w:rPr>
      </w:pPr>
      <w:r w:rsidRPr="00D229F2">
        <w:rPr>
          <w:rFonts w:ascii="Open Sans" w:hAnsi="Open Sans" w:cs="Open Sans"/>
          <w:sz w:val="23"/>
          <w:szCs w:val="23"/>
        </w:rPr>
        <w:t>Acquisition and Due Diligence Services</w:t>
      </w:r>
    </w:p>
    <w:p w14:paraId="77F267EA" w14:textId="6033A0BD" w:rsidR="00860DBD" w:rsidRPr="00D229F2" w:rsidRDefault="00860DBD" w:rsidP="00860DBD">
      <w:pPr>
        <w:pStyle w:val="ListParagraph"/>
        <w:numPr>
          <w:ilvl w:val="0"/>
          <w:numId w:val="1"/>
        </w:numPr>
        <w:jc w:val="both"/>
        <w:rPr>
          <w:rFonts w:ascii="Open Sans" w:hAnsi="Open Sans" w:cs="Open Sans"/>
          <w:sz w:val="23"/>
          <w:szCs w:val="23"/>
        </w:rPr>
      </w:pPr>
      <w:r w:rsidRPr="00D229F2">
        <w:rPr>
          <w:rFonts w:ascii="Open Sans" w:hAnsi="Open Sans" w:cs="Open Sans"/>
          <w:sz w:val="23"/>
          <w:szCs w:val="23"/>
        </w:rPr>
        <w:t>Divestments</w:t>
      </w:r>
    </w:p>
    <w:p w14:paraId="37AA6719" w14:textId="5B047454" w:rsidR="00860DBD" w:rsidRPr="00D229F2" w:rsidRDefault="00860DBD" w:rsidP="00860DBD">
      <w:pPr>
        <w:pStyle w:val="ListParagraph"/>
        <w:numPr>
          <w:ilvl w:val="0"/>
          <w:numId w:val="1"/>
        </w:numPr>
        <w:jc w:val="both"/>
        <w:rPr>
          <w:rFonts w:ascii="Open Sans" w:hAnsi="Open Sans" w:cs="Open Sans"/>
          <w:sz w:val="23"/>
          <w:szCs w:val="23"/>
        </w:rPr>
      </w:pPr>
      <w:r w:rsidRPr="00D229F2">
        <w:rPr>
          <w:rFonts w:ascii="Open Sans" w:hAnsi="Open Sans" w:cs="Open Sans"/>
          <w:sz w:val="23"/>
          <w:szCs w:val="23"/>
        </w:rPr>
        <w:t>Commercial Advisory</w:t>
      </w:r>
    </w:p>
    <w:p w14:paraId="54EFA955" w14:textId="2E2341CD" w:rsidR="00860DBD" w:rsidRPr="00D229F2" w:rsidRDefault="00860DBD" w:rsidP="00860DBD">
      <w:pPr>
        <w:pStyle w:val="ListParagraph"/>
        <w:numPr>
          <w:ilvl w:val="0"/>
          <w:numId w:val="1"/>
        </w:numPr>
        <w:jc w:val="both"/>
        <w:rPr>
          <w:rFonts w:ascii="Open Sans" w:hAnsi="Open Sans" w:cs="Open Sans"/>
          <w:sz w:val="23"/>
          <w:szCs w:val="23"/>
        </w:rPr>
      </w:pPr>
      <w:r w:rsidRPr="00D229F2">
        <w:rPr>
          <w:rFonts w:ascii="Open Sans" w:hAnsi="Open Sans" w:cs="Open Sans"/>
          <w:sz w:val="23"/>
          <w:szCs w:val="23"/>
        </w:rPr>
        <w:t xml:space="preserve">Economic </w:t>
      </w:r>
      <w:r w:rsidR="00E073A5" w:rsidRPr="00D229F2">
        <w:rPr>
          <w:rFonts w:ascii="Open Sans" w:hAnsi="Open Sans" w:cs="Open Sans"/>
          <w:sz w:val="23"/>
          <w:szCs w:val="23"/>
        </w:rPr>
        <w:t>Analysis</w:t>
      </w:r>
    </w:p>
    <w:p w14:paraId="19A01F48" w14:textId="7665CC9A" w:rsidR="00E073A5" w:rsidRPr="00D229F2" w:rsidRDefault="00E073A5" w:rsidP="00860DBD">
      <w:pPr>
        <w:pStyle w:val="ListParagraph"/>
        <w:numPr>
          <w:ilvl w:val="0"/>
          <w:numId w:val="1"/>
        </w:numPr>
        <w:jc w:val="both"/>
        <w:rPr>
          <w:rFonts w:ascii="Open Sans" w:hAnsi="Open Sans" w:cs="Open Sans"/>
          <w:sz w:val="23"/>
          <w:szCs w:val="23"/>
        </w:rPr>
      </w:pPr>
      <w:r w:rsidRPr="00D229F2">
        <w:rPr>
          <w:rFonts w:ascii="Open Sans" w:hAnsi="Open Sans" w:cs="Open Sans"/>
          <w:sz w:val="23"/>
          <w:szCs w:val="23"/>
        </w:rPr>
        <w:t>Hydrocarbon Marketing</w:t>
      </w:r>
    </w:p>
    <w:p w14:paraId="4C9B79BF" w14:textId="7233C781" w:rsidR="00860DBD" w:rsidRPr="00D229F2" w:rsidRDefault="00860DBD" w:rsidP="00860DBD">
      <w:pPr>
        <w:pStyle w:val="ListParagraph"/>
        <w:numPr>
          <w:ilvl w:val="0"/>
          <w:numId w:val="1"/>
        </w:numPr>
        <w:jc w:val="both"/>
        <w:rPr>
          <w:rFonts w:ascii="Open Sans" w:hAnsi="Open Sans" w:cs="Open Sans"/>
          <w:sz w:val="23"/>
          <w:szCs w:val="23"/>
        </w:rPr>
      </w:pPr>
      <w:r w:rsidRPr="00D229F2">
        <w:rPr>
          <w:rFonts w:ascii="Open Sans" w:hAnsi="Open Sans" w:cs="Open Sans"/>
          <w:sz w:val="23"/>
          <w:szCs w:val="23"/>
        </w:rPr>
        <w:t>Strategy Consulting</w:t>
      </w:r>
    </w:p>
    <w:p w14:paraId="4779A2C3" w14:textId="3EB0C6CB" w:rsidR="00860DBD" w:rsidRPr="00D229F2" w:rsidRDefault="00860DBD" w:rsidP="00860DBD">
      <w:pPr>
        <w:pStyle w:val="ListParagraph"/>
        <w:numPr>
          <w:ilvl w:val="0"/>
          <w:numId w:val="1"/>
        </w:numPr>
        <w:jc w:val="both"/>
        <w:rPr>
          <w:rFonts w:ascii="Open Sans" w:hAnsi="Open Sans" w:cs="Open Sans"/>
          <w:sz w:val="23"/>
          <w:szCs w:val="23"/>
        </w:rPr>
      </w:pPr>
      <w:r w:rsidRPr="00D229F2">
        <w:rPr>
          <w:rFonts w:ascii="Open Sans" w:hAnsi="Open Sans" w:cs="Open Sans"/>
          <w:sz w:val="23"/>
          <w:szCs w:val="23"/>
        </w:rPr>
        <w:t>Training</w:t>
      </w:r>
    </w:p>
    <w:p w14:paraId="4B36E121" w14:textId="2572C140" w:rsidR="00860DBD" w:rsidRDefault="00D229F2" w:rsidP="00D229F2">
      <w:pPr>
        <w:jc w:val="both"/>
      </w:pPr>
      <w:r w:rsidRPr="00D229F2">
        <w:rPr>
          <w:rFonts w:ascii="Open Sans" w:hAnsi="Open Sans" w:cs="Open Sans"/>
          <w:sz w:val="23"/>
          <w:szCs w:val="23"/>
          <w:shd w:val="clear" w:color="auto" w:fill="FFFFFF"/>
        </w:rPr>
        <w:t>Based from its Canary Wharf office the HEA team provides services to listed and unlisted corporate clients, national governments, joint venture groups, banks and other advisors as well as industry trade groups globally.</w:t>
      </w:r>
      <w:r w:rsidRPr="00D229F2">
        <w:rPr>
          <w:rFonts w:ascii="Open Sans" w:hAnsi="Open Sans" w:cs="Open Sans"/>
          <w:sz w:val="23"/>
          <w:szCs w:val="23"/>
        </w:rPr>
        <w:br/>
      </w:r>
      <w:r w:rsidRPr="00D229F2">
        <w:rPr>
          <w:rFonts w:ascii="Open Sans" w:hAnsi="Open Sans" w:cs="Open Sans"/>
          <w:sz w:val="23"/>
          <w:szCs w:val="23"/>
        </w:rPr>
        <w:br/>
      </w:r>
      <w:r w:rsidRPr="00D229F2">
        <w:rPr>
          <w:rFonts w:ascii="Open Sans" w:hAnsi="Open Sans" w:cs="Open Sans"/>
          <w:sz w:val="23"/>
          <w:szCs w:val="23"/>
          <w:shd w:val="clear" w:color="auto" w:fill="FFFFFF"/>
        </w:rPr>
        <w:t>The HEA team have collective experience of over 40 completed transactions in the energy sector valued at over $5.5 billion covering 16 countries globally with due diligence projects completed in a further 21 countries</w:t>
      </w:r>
      <w:r>
        <w:rPr>
          <w:rFonts w:ascii="Open Sans" w:hAnsi="Open Sans" w:cs="Open Sans"/>
          <w:color w:val="144955"/>
          <w:sz w:val="23"/>
          <w:szCs w:val="23"/>
          <w:shd w:val="clear" w:color="auto" w:fill="FFFFFF"/>
        </w:rPr>
        <w:t>.</w:t>
      </w:r>
    </w:p>
    <w:p w14:paraId="3230B433" w14:textId="77777777" w:rsidR="00E073A5" w:rsidRPr="00D229F2" w:rsidRDefault="00E073A5" w:rsidP="0024384A">
      <w:pPr>
        <w:rPr>
          <w:rFonts w:ascii="Open Sans" w:hAnsi="Open Sans" w:cs="Open Sans"/>
          <w:sz w:val="23"/>
          <w:szCs w:val="23"/>
        </w:rPr>
      </w:pPr>
    </w:p>
    <w:p w14:paraId="7C3E7B5D" w14:textId="2F001BA1" w:rsidR="00860DBD" w:rsidRPr="00D229F2" w:rsidRDefault="001839F8" w:rsidP="0024384A">
      <w:pPr>
        <w:rPr>
          <w:rFonts w:ascii="Open Sans" w:hAnsi="Open Sans" w:cs="Open Sans"/>
          <w:sz w:val="23"/>
          <w:szCs w:val="23"/>
        </w:rPr>
      </w:pPr>
      <w:r w:rsidRPr="00D229F2">
        <w:rPr>
          <w:rFonts w:ascii="Open Sans" w:hAnsi="Open Sans" w:cs="Open Sans"/>
          <w:sz w:val="23"/>
          <w:szCs w:val="23"/>
        </w:rPr>
        <w:t xml:space="preserve">Our Address: </w:t>
      </w:r>
      <w:r w:rsidRPr="00D229F2">
        <w:rPr>
          <w:rFonts w:ascii="Open Sans" w:hAnsi="Open Sans" w:cs="Open Sans"/>
          <w:b/>
          <w:sz w:val="23"/>
          <w:szCs w:val="23"/>
        </w:rPr>
        <w:t>5 Harbour Exchange Square, Canary Wharf, London, E14 9GE</w:t>
      </w:r>
    </w:p>
    <w:p w14:paraId="18A0092E" w14:textId="7BB99137" w:rsidR="001839F8" w:rsidRPr="00D229F2" w:rsidRDefault="001839F8" w:rsidP="0024384A">
      <w:pPr>
        <w:rPr>
          <w:rFonts w:ascii="Open Sans" w:hAnsi="Open Sans" w:cs="Open Sans"/>
          <w:sz w:val="23"/>
          <w:szCs w:val="23"/>
        </w:rPr>
      </w:pPr>
      <w:r w:rsidRPr="00D229F2">
        <w:rPr>
          <w:rFonts w:ascii="Open Sans" w:hAnsi="Open Sans" w:cs="Open Sans"/>
          <w:sz w:val="23"/>
          <w:szCs w:val="23"/>
        </w:rPr>
        <w:t xml:space="preserve">Telephone: </w:t>
      </w:r>
      <w:r w:rsidRPr="00D229F2">
        <w:rPr>
          <w:rFonts w:ascii="Open Sans" w:hAnsi="Open Sans" w:cs="Open Sans"/>
          <w:b/>
          <w:sz w:val="23"/>
          <w:szCs w:val="23"/>
        </w:rPr>
        <w:t>+ 44 (0) 203 916 0101</w:t>
      </w:r>
      <w:r w:rsidRPr="00D229F2">
        <w:rPr>
          <w:rFonts w:ascii="Open Sans" w:hAnsi="Open Sans" w:cs="Open Sans"/>
          <w:sz w:val="23"/>
          <w:szCs w:val="23"/>
        </w:rPr>
        <w:t xml:space="preserve">    Email: </w:t>
      </w:r>
      <w:hyperlink r:id="rId6" w:history="1">
        <w:r w:rsidRPr="00D229F2">
          <w:rPr>
            <w:rStyle w:val="Hyperlink"/>
            <w:rFonts w:ascii="Open Sans" w:hAnsi="Open Sans" w:cs="Open Sans"/>
            <w:sz w:val="23"/>
            <w:szCs w:val="23"/>
          </w:rPr>
          <w:t>enquiries@holtenergyadvisors.com</w:t>
        </w:r>
      </w:hyperlink>
      <w:r w:rsidRPr="00D229F2">
        <w:rPr>
          <w:rFonts w:ascii="Open Sans" w:hAnsi="Open Sans" w:cs="Open Sans"/>
          <w:sz w:val="23"/>
          <w:szCs w:val="23"/>
        </w:rPr>
        <w:t xml:space="preserve"> </w:t>
      </w:r>
    </w:p>
    <w:p w14:paraId="552BAFFC" w14:textId="36EDED0C" w:rsidR="00860DBD" w:rsidRPr="00D229F2" w:rsidRDefault="004F3F91" w:rsidP="0024384A">
      <w:pPr>
        <w:rPr>
          <w:rFonts w:ascii="Open Sans" w:hAnsi="Open Sans" w:cs="Open Sans"/>
          <w:sz w:val="23"/>
          <w:szCs w:val="23"/>
        </w:rPr>
      </w:pPr>
      <w:r w:rsidRPr="00D229F2">
        <w:rPr>
          <w:rFonts w:ascii="Open Sans" w:hAnsi="Open Sans" w:cs="Open Sans"/>
          <w:sz w:val="23"/>
          <w:szCs w:val="23"/>
        </w:rPr>
        <w:t xml:space="preserve">Media Enquiries: </w:t>
      </w:r>
      <w:hyperlink r:id="rId7" w:history="1">
        <w:r w:rsidRPr="00D229F2">
          <w:rPr>
            <w:rStyle w:val="Hyperlink"/>
            <w:rFonts w:ascii="Open Sans" w:hAnsi="Open Sans" w:cs="Open Sans"/>
            <w:sz w:val="23"/>
            <w:szCs w:val="23"/>
          </w:rPr>
          <w:t>media@holtenergyadvisors.com</w:t>
        </w:r>
      </w:hyperlink>
      <w:r w:rsidRPr="00D229F2">
        <w:rPr>
          <w:rFonts w:ascii="Open Sans" w:hAnsi="Open Sans" w:cs="Open Sans"/>
          <w:sz w:val="23"/>
          <w:szCs w:val="23"/>
        </w:rPr>
        <w:t xml:space="preserve">   </w:t>
      </w:r>
    </w:p>
    <w:p w14:paraId="658CCAA7" w14:textId="664F8D59" w:rsidR="00860DBD" w:rsidRDefault="00860DBD" w:rsidP="0024384A"/>
    <w:p w14:paraId="14EE6CC5" w14:textId="19CF8874" w:rsidR="00D229F2" w:rsidRDefault="00D229F2" w:rsidP="0024384A"/>
    <w:p w14:paraId="49B2772C" w14:textId="5E92B331" w:rsidR="00D229F2" w:rsidRDefault="00D229F2" w:rsidP="0024384A"/>
    <w:p w14:paraId="3CF14155" w14:textId="0E642E40" w:rsidR="00D229F2" w:rsidRDefault="00D229F2" w:rsidP="0024384A"/>
    <w:p w14:paraId="344F14F5" w14:textId="58E3CE53" w:rsidR="00D229F2" w:rsidRDefault="00D229F2" w:rsidP="0024384A"/>
    <w:p w14:paraId="366F1F65" w14:textId="77777777" w:rsidR="00D229F2" w:rsidRDefault="00D229F2" w:rsidP="0024384A"/>
    <w:p w14:paraId="7E333454" w14:textId="3F280642" w:rsidR="00860DBD" w:rsidRPr="004F3F91" w:rsidRDefault="00860DBD" w:rsidP="0024384A">
      <w:pPr>
        <w:rPr>
          <w:sz w:val="36"/>
          <w:szCs w:val="36"/>
        </w:rPr>
      </w:pPr>
      <w:r w:rsidRPr="004F3F91">
        <w:rPr>
          <w:sz w:val="36"/>
          <w:szCs w:val="36"/>
        </w:rPr>
        <w:t>Logo and Colour Palette</w:t>
      </w:r>
    </w:p>
    <w:p w14:paraId="7D84E884" w14:textId="676482D1" w:rsidR="00860DBD" w:rsidRDefault="00860DBD" w:rsidP="0024384A">
      <w:r>
        <w:rPr>
          <w:noProof/>
        </w:rPr>
        <w:drawing>
          <wp:inline distT="0" distB="0" distL="0" distR="0" wp14:anchorId="173C854F" wp14:editId="4B5BF0BF">
            <wp:extent cx="1448809" cy="2209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9428" cy="2225996"/>
                    </a:xfrm>
                    <a:prstGeom prst="rect">
                      <a:avLst/>
                    </a:prstGeom>
                    <a:noFill/>
                    <a:ln>
                      <a:noFill/>
                    </a:ln>
                  </pic:spPr>
                </pic:pic>
              </a:graphicData>
            </a:graphic>
          </wp:inline>
        </w:drawing>
      </w:r>
    </w:p>
    <w:p w14:paraId="3FEF846A" w14:textId="6E1C7629" w:rsidR="004F3F91" w:rsidRDefault="004F3F91" w:rsidP="004F3F91">
      <w:pPr>
        <w:rPr>
          <w:sz w:val="36"/>
          <w:szCs w:val="36"/>
        </w:rPr>
      </w:pPr>
      <w:r>
        <w:rPr>
          <w:sz w:val="36"/>
          <w:szCs w:val="36"/>
        </w:rPr>
        <w:t>Logo with Border (Small)</w:t>
      </w:r>
    </w:p>
    <w:p w14:paraId="7B10C10B" w14:textId="6ECBA6BD" w:rsidR="004F3F91" w:rsidRDefault="004F3F91" w:rsidP="004F3F91">
      <w:pPr>
        <w:rPr>
          <w:sz w:val="36"/>
          <w:szCs w:val="36"/>
        </w:rPr>
      </w:pPr>
      <w:r>
        <w:rPr>
          <w:noProof/>
        </w:rPr>
        <w:drawing>
          <wp:inline distT="0" distB="0" distL="0" distR="0" wp14:anchorId="15C88285" wp14:editId="4843E47C">
            <wp:extent cx="2934970" cy="2934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diu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34970" cy="2934970"/>
                    </a:xfrm>
                    <a:prstGeom prst="rect">
                      <a:avLst/>
                    </a:prstGeom>
                  </pic:spPr>
                </pic:pic>
              </a:graphicData>
            </a:graphic>
          </wp:inline>
        </w:drawing>
      </w:r>
    </w:p>
    <w:p w14:paraId="21949CD2" w14:textId="0BBCDAD8" w:rsidR="004F3F91" w:rsidRDefault="004F3F91" w:rsidP="004F3F91">
      <w:pPr>
        <w:rPr>
          <w:sz w:val="36"/>
          <w:szCs w:val="36"/>
        </w:rPr>
      </w:pPr>
      <w:r>
        <w:rPr>
          <w:sz w:val="36"/>
          <w:szCs w:val="36"/>
        </w:rPr>
        <w:t>Cropped Logo (Medium)</w:t>
      </w:r>
    </w:p>
    <w:p w14:paraId="6724448B" w14:textId="77777777" w:rsidR="004F3F91" w:rsidRDefault="004F3F91" w:rsidP="004F3F91">
      <w:pPr>
        <w:rPr>
          <w:sz w:val="36"/>
          <w:szCs w:val="36"/>
        </w:rPr>
      </w:pPr>
    </w:p>
    <w:p w14:paraId="3B9BB1D5" w14:textId="3E9E5540" w:rsidR="00860DBD" w:rsidRDefault="00860DBD" w:rsidP="0024384A">
      <w:r>
        <w:rPr>
          <w:noProof/>
        </w:rPr>
        <w:drawing>
          <wp:inline distT="0" distB="0" distL="0" distR="0" wp14:anchorId="24DDEE56" wp14:editId="34AD0E85">
            <wp:extent cx="3726180" cy="560620"/>
            <wp:effectExtent l="0" t="0" r="127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edium_croppe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26180" cy="560620"/>
                    </a:xfrm>
                    <a:prstGeom prst="rect">
                      <a:avLst/>
                    </a:prstGeom>
                  </pic:spPr>
                </pic:pic>
              </a:graphicData>
            </a:graphic>
          </wp:inline>
        </w:drawing>
      </w:r>
    </w:p>
    <w:p w14:paraId="1EC8973D" w14:textId="77777777" w:rsidR="004F3F91" w:rsidRDefault="004F3F91" w:rsidP="004F3F91">
      <w:pPr>
        <w:rPr>
          <w:sz w:val="36"/>
          <w:szCs w:val="36"/>
        </w:rPr>
      </w:pPr>
    </w:p>
    <w:p w14:paraId="574F8BFC" w14:textId="77777777" w:rsidR="009A2BDA" w:rsidRDefault="009A2BDA" w:rsidP="004F3F91">
      <w:pPr>
        <w:rPr>
          <w:sz w:val="36"/>
          <w:szCs w:val="36"/>
        </w:rPr>
      </w:pPr>
    </w:p>
    <w:p w14:paraId="015F36D3" w14:textId="40667C1F" w:rsidR="009A2BDA" w:rsidRDefault="009A2BDA" w:rsidP="009A2BDA">
      <w:pPr>
        <w:rPr>
          <w:sz w:val="36"/>
          <w:szCs w:val="36"/>
        </w:rPr>
      </w:pPr>
      <w:r>
        <w:rPr>
          <w:sz w:val="36"/>
          <w:szCs w:val="36"/>
        </w:rPr>
        <w:lastRenderedPageBreak/>
        <w:t>Cropped Logo (</w:t>
      </w:r>
      <w:r>
        <w:rPr>
          <w:sz w:val="36"/>
          <w:szCs w:val="36"/>
        </w:rPr>
        <w:t>Large</w:t>
      </w:r>
      <w:r>
        <w:rPr>
          <w:sz w:val="36"/>
          <w:szCs w:val="36"/>
        </w:rPr>
        <w:t>)</w:t>
      </w:r>
    </w:p>
    <w:p w14:paraId="00100367" w14:textId="77777777" w:rsidR="009A2BDA" w:rsidRDefault="009A2BDA" w:rsidP="004F3F91">
      <w:pPr>
        <w:rPr>
          <w:sz w:val="36"/>
          <w:szCs w:val="36"/>
        </w:rPr>
      </w:pPr>
    </w:p>
    <w:p w14:paraId="33B066D4" w14:textId="77777777" w:rsidR="009A2BDA" w:rsidRDefault="009A2BDA" w:rsidP="004F3F91">
      <w:pPr>
        <w:rPr>
          <w:sz w:val="36"/>
          <w:szCs w:val="36"/>
        </w:rPr>
      </w:pPr>
      <w:r>
        <w:rPr>
          <w:noProof/>
          <w:sz w:val="36"/>
          <w:szCs w:val="36"/>
        </w:rPr>
        <w:drawing>
          <wp:inline distT="0" distB="0" distL="0" distR="0" wp14:anchorId="23EEDE42" wp14:editId="05707176">
            <wp:extent cx="6185083" cy="7620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lt Energy Advisors HEA_CMYK-01_Cropped.png"/>
                    <pic:cNvPicPr/>
                  </pic:nvPicPr>
                  <pic:blipFill>
                    <a:blip r:embed="rId11">
                      <a:extLst>
                        <a:ext uri="{28A0092B-C50C-407E-A947-70E740481C1C}">
                          <a14:useLocalDpi xmlns:a14="http://schemas.microsoft.com/office/drawing/2010/main" val="0"/>
                        </a:ext>
                      </a:extLst>
                    </a:blip>
                    <a:stretch>
                      <a:fillRect/>
                    </a:stretch>
                  </pic:blipFill>
                  <pic:spPr>
                    <a:xfrm>
                      <a:off x="0" y="0"/>
                      <a:ext cx="6242989" cy="769134"/>
                    </a:xfrm>
                    <a:prstGeom prst="rect">
                      <a:avLst/>
                    </a:prstGeom>
                  </pic:spPr>
                </pic:pic>
              </a:graphicData>
            </a:graphic>
          </wp:inline>
        </w:drawing>
      </w:r>
    </w:p>
    <w:p w14:paraId="055D16F5" w14:textId="5F466CD3" w:rsidR="009A2BDA" w:rsidRDefault="009A2BDA" w:rsidP="004F3F91">
      <w:pPr>
        <w:rPr>
          <w:sz w:val="36"/>
          <w:szCs w:val="36"/>
        </w:rPr>
      </w:pPr>
    </w:p>
    <w:p w14:paraId="57541F9C" w14:textId="40902EED" w:rsidR="009A2BDA" w:rsidRDefault="009A2BDA" w:rsidP="004F3F91">
      <w:pPr>
        <w:rPr>
          <w:sz w:val="36"/>
          <w:szCs w:val="36"/>
        </w:rPr>
      </w:pPr>
      <w:r>
        <w:rPr>
          <w:sz w:val="36"/>
          <w:szCs w:val="36"/>
        </w:rPr>
        <w:t>Stacked</w:t>
      </w:r>
    </w:p>
    <w:p w14:paraId="766523F8" w14:textId="2121D430" w:rsidR="009A2BDA" w:rsidRDefault="009A2BDA" w:rsidP="004F3F91">
      <w:pPr>
        <w:rPr>
          <w:noProof/>
          <w:sz w:val="36"/>
          <w:szCs w:val="36"/>
        </w:rPr>
      </w:pPr>
    </w:p>
    <w:p w14:paraId="29D5E8EA" w14:textId="475C5D20" w:rsidR="009A2BDA" w:rsidRDefault="009A2BDA" w:rsidP="004F3F91">
      <w:pPr>
        <w:rPr>
          <w:noProof/>
          <w:sz w:val="36"/>
          <w:szCs w:val="36"/>
        </w:rPr>
      </w:pPr>
      <w:r>
        <w:rPr>
          <w:noProof/>
          <w:sz w:val="36"/>
          <w:szCs w:val="36"/>
        </w:rPr>
        <w:drawing>
          <wp:inline distT="0" distB="0" distL="0" distR="0" wp14:anchorId="74532E99" wp14:editId="0D16E035">
            <wp:extent cx="4655820" cy="2882421"/>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Holt Energy Advisors HEA_CMYK-03.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77062" cy="2895572"/>
                    </a:xfrm>
                    <a:prstGeom prst="rect">
                      <a:avLst/>
                    </a:prstGeom>
                  </pic:spPr>
                </pic:pic>
              </a:graphicData>
            </a:graphic>
          </wp:inline>
        </w:drawing>
      </w:r>
    </w:p>
    <w:p w14:paraId="3D6D791B" w14:textId="5F0E6F8D" w:rsidR="009A2BDA" w:rsidRDefault="009A2BDA" w:rsidP="004F3F91">
      <w:pPr>
        <w:rPr>
          <w:noProof/>
          <w:sz w:val="36"/>
          <w:szCs w:val="36"/>
        </w:rPr>
      </w:pPr>
      <w:r>
        <w:rPr>
          <w:noProof/>
          <w:sz w:val="36"/>
          <w:szCs w:val="36"/>
        </w:rPr>
        <w:t>Abbreviation</w:t>
      </w:r>
    </w:p>
    <w:p w14:paraId="1FF45AFA" w14:textId="0B80EE1D" w:rsidR="004F3F91" w:rsidRDefault="009A2BDA" w:rsidP="004F3F91">
      <w:pPr>
        <w:rPr>
          <w:sz w:val="36"/>
          <w:szCs w:val="36"/>
        </w:rPr>
      </w:pPr>
      <w:r>
        <w:rPr>
          <w:noProof/>
          <w:sz w:val="36"/>
          <w:szCs w:val="36"/>
        </w:rPr>
        <w:drawing>
          <wp:inline distT="0" distB="0" distL="0" distR="0" wp14:anchorId="123E97D5" wp14:editId="64EBF5BE">
            <wp:extent cx="1826385" cy="11811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Holt Energy Advisors HEA_CMYK-07.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31148" cy="1184180"/>
                    </a:xfrm>
                    <a:prstGeom prst="rect">
                      <a:avLst/>
                    </a:prstGeom>
                  </pic:spPr>
                </pic:pic>
              </a:graphicData>
            </a:graphic>
          </wp:inline>
        </w:drawing>
      </w:r>
      <w:r>
        <w:rPr>
          <w:noProof/>
          <w:sz w:val="36"/>
          <w:szCs w:val="36"/>
        </w:rPr>
        <w:drawing>
          <wp:inline distT="0" distB="0" distL="0" distR="0" wp14:anchorId="331D28C9" wp14:editId="56EF8486">
            <wp:extent cx="2391975" cy="154686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Holt Energy Advisors HEA_RGB-07.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94817" cy="1548698"/>
                    </a:xfrm>
                    <a:prstGeom prst="rect">
                      <a:avLst/>
                    </a:prstGeom>
                  </pic:spPr>
                </pic:pic>
              </a:graphicData>
            </a:graphic>
          </wp:inline>
        </w:drawing>
      </w:r>
    </w:p>
    <w:p w14:paraId="6EB3DA0B" w14:textId="77777777" w:rsidR="009A2BDA" w:rsidRDefault="009A2BDA" w:rsidP="004F3F91">
      <w:pPr>
        <w:rPr>
          <w:sz w:val="36"/>
          <w:szCs w:val="36"/>
        </w:rPr>
      </w:pPr>
    </w:p>
    <w:p w14:paraId="7210F247" w14:textId="77777777" w:rsidR="009A2BDA" w:rsidRDefault="009A2BDA" w:rsidP="004F3F91">
      <w:pPr>
        <w:rPr>
          <w:sz w:val="36"/>
          <w:szCs w:val="36"/>
        </w:rPr>
      </w:pPr>
    </w:p>
    <w:p w14:paraId="14B6E42D" w14:textId="77777777" w:rsidR="009A2BDA" w:rsidRDefault="009A2BDA" w:rsidP="004F3F91">
      <w:pPr>
        <w:rPr>
          <w:sz w:val="36"/>
          <w:szCs w:val="36"/>
        </w:rPr>
      </w:pPr>
    </w:p>
    <w:p w14:paraId="3558DCEF" w14:textId="0F2B8C6D" w:rsidR="004F3F91" w:rsidRDefault="004F3F91" w:rsidP="004F3F91">
      <w:pPr>
        <w:rPr>
          <w:sz w:val="36"/>
          <w:szCs w:val="36"/>
        </w:rPr>
      </w:pPr>
      <w:r>
        <w:rPr>
          <w:sz w:val="36"/>
          <w:szCs w:val="36"/>
        </w:rPr>
        <w:t>Inverted Image</w:t>
      </w:r>
      <w:r w:rsidR="001839F8">
        <w:rPr>
          <w:sz w:val="36"/>
          <w:szCs w:val="36"/>
        </w:rPr>
        <w:t>s</w:t>
      </w:r>
    </w:p>
    <w:p w14:paraId="288E5B5E" w14:textId="77777777" w:rsidR="004F3F91" w:rsidRDefault="004F3F91" w:rsidP="0024384A"/>
    <w:p w14:paraId="0B306821" w14:textId="3C1AC1E7" w:rsidR="00860DBD" w:rsidRDefault="00860DBD" w:rsidP="0024384A">
      <w:pPr>
        <w:rPr>
          <w:sz w:val="36"/>
          <w:szCs w:val="36"/>
        </w:rPr>
      </w:pPr>
      <w:r>
        <w:rPr>
          <w:noProof/>
          <w:sz w:val="36"/>
          <w:szCs w:val="36"/>
        </w:rPr>
        <w:drawing>
          <wp:inline distT="0" distB="0" distL="0" distR="0" wp14:anchorId="3DA630FA" wp14:editId="008F4379">
            <wp:extent cx="2515870" cy="25158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ariation_1200_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15870" cy="2515870"/>
                    </a:xfrm>
                    <a:prstGeom prst="rect">
                      <a:avLst/>
                    </a:prstGeom>
                  </pic:spPr>
                </pic:pic>
              </a:graphicData>
            </a:graphic>
          </wp:inline>
        </w:drawing>
      </w:r>
      <w:r>
        <w:rPr>
          <w:noProof/>
          <w:sz w:val="36"/>
          <w:szCs w:val="36"/>
        </w:rPr>
        <w:drawing>
          <wp:inline distT="0" distB="0" distL="0" distR="0" wp14:anchorId="698D849C" wp14:editId="34344EFA">
            <wp:extent cx="2500630" cy="250063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ariation_2400_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00630" cy="2500630"/>
                    </a:xfrm>
                    <a:prstGeom prst="rect">
                      <a:avLst/>
                    </a:prstGeom>
                  </pic:spPr>
                </pic:pic>
              </a:graphicData>
            </a:graphic>
          </wp:inline>
        </w:drawing>
      </w:r>
    </w:p>
    <w:p w14:paraId="782D2519" w14:textId="7853E7D5" w:rsidR="0024384A" w:rsidRDefault="004F3F91" w:rsidP="0024384A">
      <w:pPr>
        <w:rPr>
          <w:noProof/>
          <w:sz w:val="36"/>
          <w:szCs w:val="36"/>
        </w:rPr>
      </w:pPr>
      <w:r>
        <w:rPr>
          <w:noProof/>
          <w:sz w:val="36"/>
          <w:szCs w:val="36"/>
        </w:rPr>
        <w:t xml:space="preserve"> </w:t>
      </w:r>
      <w:r w:rsidR="00860DBD">
        <w:rPr>
          <w:noProof/>
          <w:sz w:val="36"/>
          <w:szCs w:val="36"/>
        </w:rPr>
        <w:drawing>
          <wp:inline distT="0" distB="0" distL="0" distR="0" wp14:anchorId="1B2A2106" wp14:editId="237D1522">
            <wp:extent cx="2461260" cy="2461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ariation_2400_4.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61260" cy="2461260"/>
                    </a:xfrm>
                    <a:prstGeom prst="rect">
                      <a:avLst/>
                    </a:prstGeom>
                  </pic:spPr>
                </pic:pic>
              </a:graphicData>
            </a:graphic>
          </wp:inline>
        </w:drawing>
      </w:r>
      <w:r>
        <w:rPr>
          <w:noProof/>
          <w:sz w:val="36"/>
          <w:szCs w:val="36"/>
        </w:rPr>
        <w:drawing>
          <wp:inline distT="0" distB="0" distL="0" distR="0" wp14:anchorId="3FF4FEAC" wp14:editId="7097859C">
            <wp:extent cx="2423160" cy="24231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variation_2400_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23160" cy="2423160"/>
                    </a:xfrm>
                    <a:prstGeom prst="rect">
                      <a:avLst/>
                    </a:prstGeom>
                  </pic:spPr>
                </pic:pic>
              </a:graphicData>
            </a:graphic>
          </wp:inline>
        </w:drawing>
      </w:r>
    </w:p>
    <w:p w14:paraId="08048D2B" w14:textId="1695C9B7" w:rsidR="004F3F91" w:rsidRDefault="004F3F91" w:rsidP="0024384A">
      <w:pPr>
        <w:rPr>
          <w:sz w:val="36"/>
          <w:szCs w:val="36"/>
        </w:rPr>
      </w:pPr>
      <w:r>
        <w:rPr>
          <w:sz w:val="36"/>
          <w:szCs w:val="36"/>
        </w:rPr>
        <w:t>Transparent Image</w:t>
      </w:r>
    </w:p>
    <w:p w14:paraId="45F1C98B" w14:textId="5C7E94FC" w:rsidR="004F3F91" w:rsidRDefault="009A2BDA" w:rsidP="0024384A">
      <w:pPr>
        <w:rPr>
          <w:noProof/>
          <w:sz w:val="36"/>
          <w:szCs w:val="36"/>
        </w:rPr>
      </w:pPr>
      <w:r>
        <w:rPr>
          <w:noProof/>
        </w:rPr>
        <w:drawing>
          <wp:inline distT="0" distB="0" distL="0" distR="0" wp14:anchorId="21A12114" wp14:editId="769240FD">
            <wp:extent cx="5731510" cy="128524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31510" cy="1285240"/>
                    </a:xfrm>
                    <a:prstGeom prst="rect">
                      <a:avLst/>
                    </a:prstGeom>
                    <a:noFill/>
                    <a:ln>
                      <a:noFill/>
                    </a:ln>
                  </pic:spPr>
                </pic:pic>
              </a:graphicData>
            </a:graphic>
          </wp:inline>
        </w:drawing>
      </w:r>
    </w:p>
    <w:p w14:paraId="0F811297" w14:textId="354EA2A3" w:rsidR="009A2BDA" w:rsidRDefault="009A2BDA" w:rsidP="0024384A">
      <w:pPr>
        <w:rPr>
          <w:sz w:val="36"/>
          <w:szCs w:val="36"/>
        </w:rPr>
      </w:pPr>
    </w:p>
    <w:p w14:paraId="407C2A44" w14:textId="766E4665" w:rsidR="009A2BDA" w:rsidRDefault="009A2BDA" w:rsidP="0024384A">
      <w:pPr>
        <w:rPr>
          <w:sz w:val="36"/>
          <w:szCs w:val="36"/>
        </w:rPr>
      </w:pPr>
    </w:p>
    <w:p w14:paraId="660EB377" w14:textId="7CB9E661" w:rsidR="004F3F91" w:rsidRDefault="004F3F91" w:rsidP="004F3F91">
      <w:pPr>
        <w:rPr>
          <w:sz w:val="36"/>
          <w:szCs w:val="36"/>
        </w:rPr>
      </w:pPr>
      <w:bookmarkStart w:id="1" w:name="_GoBack"/>
      <w:bookmarkEnd w:id="1"/>
      <w:r>
        <w:rPr>
          <w:sz w:val="36"/>
          <w:szCs w:val="36"/>
        </w:rPr>
        <w:lastRenderedPageBreak/>
        <w:t>Office Images</w:t>
      </w:r>
    </w:p>
    <w:p w14:paraId="02C81C04" w14:textId="37539CEE" w:rsidR="004F3F91" w:rsidRDefault="004F3F91" w:rsidP="004F3F91">
      <w:pPr>
        <w:rPr>
          <w:sz w:val="36"/>
          <w:szCs w:val="36"/>
        </w:rPr>
      </w:pPr>
      <w:r>
        <w:rPr>
          <w:noProof/>
          <w:sz w:val="36"/>
          <w:szCs w:val="36"/>
        </w:rPr>
        <w:drawing>
          <wp:inline distT="0" distB="0" distL="0" distR="0" wp14:anchorId="1DB82C2E" wp14:editId="6727D0C9">
            <wp:extent cx="1727200" cy="2590800"/>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LT-33.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727200" cy="2590800"/>
                    </a:xfrm>
                    <a:prstGeom prst="rect">
                      <a:avLst/>
                    </a:prstGeom>
                  </pic:spPr>
                </pic:pic>
              </a:graphicData>
            </a:graphic>
          </wp:inline>
        </w:drawing>
      </w:r>
    </w:p>
    <w:p w14:paraId="7BDE51F8" w14:textId="54C8BBA8" w:rsidR="004F3F91" w:rsidRDefault="004F3F91" w:rsidP="0024384A">
      <w:pPr>
        <w:rPr>
          <w:sz w:val="36"/>
          <w:szCs w:val="36"/>
        </w:rPr>
      </w:pPr>
      <w:r>
        <w:rPr>
          <w:noProof/>
          <w:sz w:val="36"/>
          <w:szCs w:val="36"/>
        </w:rPr>
        <w:drawing>
          <wp:inline distT="0" distB="0" distL="0" distR="0" wp14:anchorId="6E08C175" wp14:editId="71B028B8">
            <wp:extent cx="3651135" cy="2433955"/>
            <wp:effectExtent l="0" t="0" r="6985"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arbour exchange.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662893" cy="2441793"/>
                    </a:xfrm>
                    <a:prstGeom prst="rect">
                      <a:avLst/>
                    </a:prstGeom>
                  </pic:spPr>
                </pic:pic>
              </a:graphicData>
            </a:graphic>
          </wp:inline>
        </w:drawing>
      </w:r>
    </w:p>
    <w:p w14:paraId="60A5E41D" w14:textId="77777777" w:rsidR="00D229F2" w:rsidRDefault="00D229F2" w:rsidP="001624BD">
      <w:pPr>
        <w:rPr>
          <w:sz w:val="36"/>
          <w:szCs w:val="36"/>
        </w:rPr>
      </w:pPr>
    </w:p>
    <w:p w14:paraId="1B716228" w14:textId="634EC9F0" w:rsidR="001624BD" w:rsidRDefault="001624BD" w:rsidP="001624BD">
      <w:pPr>
        <w:rPr>
          <w:sz w:val="36"/>
          <w:szCs w:val="36"/>
        </w:rPr>
      </w:pPr>
      <w:r>
        <w:rPr>
          <w:sz w:val="36"/>
          <w:szCs w:val="36"/>
        </w:rPr>
        <w:t>Managing Director Images</w:t>
      </w:r>
    </w:p>
    <w:p w14:paraId="5E1309F2" w14:textId="66E64A98" w:rsidR="001624BD" w:rsidRDefault="001624BD" w:rsidP="0024384A">
      <w:pPr>
        <w:rPr>
          <w:sz w:val="36"/>
          <w:szCs w:val="36"/>
        </w:rPr>
      </w:pPr>
      <w:r>
        <w:rPr>
          <w:noProof/>
          <w:sz w:val="36"/>
          <w:szCs w:val="36"/>
        </w:rPr>
        <w:drawing>
          <wp:inline distT="0" distB="0" distL="0" distR="0" wp14:anchorId="68276E7A" wp14:editId="66871DEA">
            <wp:extent cx="2317750" cy="2317750"/>
            <wp:effectExtent l="0" t="0" r="635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LT-9.jpg"/>
                    <pic:cNvPicPr/>
                  </pic:nvPicPr>
                  <pic:blipFill>
                    <a:blip r:embed="rId22" cstate="print">
                      <a:extLst>
                        <a:ext uri="{28A0092B-C50C-407E-A947-70E740481C1C}">
                          <a14:useLocalDpi xmlns:a14="http://schemas.microsoft.com/office/drawing/2010/main" val="0"/>
                        </a:ext>
                      </a:extLst>
                    </a:blip>
                    <a:stretch>
                      <a:fillRect/>
                    </a:stretch>
                  </pic:blipFill>
                  <pic:spPr>
                    <a:xfrm flipH="1">
                      <a:off x="0" y="0"/>
                      <a:ext cx="2317750" cy="2317750"/>
                    </a:xfrm>
                    <a:prstGeom prst="rect">
                      <a:avLst/>
                    </a:prstGeom>
                  </pic:spPr>
                </pic:pic>
              </a:graphicData>
            </a:graphic>
          </wp:inline>
        </w:drawing>
      </w:r>
      <w:r>
        <w:rPr>
          <w:sz w:val="36"/>
          <w:szCs w:val="36"/>
        </w:rPr>
        <w:t xml:space="preserve"> </w:t>
      </w:r>
      <w:r>
        <w:rPr>
          <w:noProof/>
          <w:sz w:val="36"/>
          <w:szCs w:val="36"/>
        </w:rPr>
        <w:drawing>
          <wp:inline distT="0" distB="0" distL="0" distR="0" wp14:anchorId="70D041FD" wp14:editId="718F72FD">
            <wp:extent cx="2354580" cy="2354580"/>
            <wp:effectExtent l="0" t="0" r="762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HLT-10.jpg"/>
                    <pic:cNvPicPr/>
                  </pic:nvPicPr>
                  <pic:blipFill>
                    <a:blip r:embed="rId23" cstate="print">
                      <a:extLst>
                        <a:ext uri="{28A0092B-C50C-407E-A947-70E740481C1C}">
                          <a14:useLocalDpi xmlns:a14="http://schemas.microsoft.com/office/drawing/2010/main" val="0"/>
                        </a:ext>
                      </a:extLst>
                    </a:blip>
                    <a:stretch>
                      <a:fillRect/>
                    </a:stretch>
                  </pic:blipFill>
                  <pic:spPr>
                    <a:xfrm flipH="1">
                      <a:off x="0" y="0"/>
                      <a:ext cx="2354580" cy="2354580"/>
                    </a:xfrm>
                    <a:prstGeom prst="rect">
                      <a:avLst/>
                    </a:prstGeom>
                  </pic:spPr>
                </pic:pic>
              </a:graphicData>
            </a:graphic>
          </wp:inline>
        </w:drawing>
      </w:r>
    </w:p>
    <w:sectPr w:rsidR="001624BD" w:rsidSect="00064ECA">
      <w:pgSz w:w="11906" w:h="16838" w:code="9"/>
      <w:pgMar w:top="1440" w:right="1440" w:bottom="1440" w:left="1440" w:header="709" w:footer="709" w:gutter="0"/>
      <w:paperSrc w:first="259" w:other="259"/>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5A1E41"/>
    <w:multiLevelType w:val="hybridMultilevel"/>
    <w:tmpl w:val="ABB01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C"/>
    <w:rsid w:val="00064ECA"/>
    <w:rsid w:val="001624BD"/>
    <w:rsid w:val="001839F8"/>
    <w:rsid w:val="0024384A"/>
    <w:rsid w:val="004F3F91"/>
    <w:rsid w:val="00580EF2"/>
    <w:rsid w:val="005D3A41"/>
    <w:rsid w:val="00717801"/>
    <w:rsid w:val="00731CED"/>
    <w:rsid w:val="00860DBD"/>
    <w:rsid w:val="009A2BDA"/>
    <w:rsid w:val="00C6039C"/>
    <w:rsid w:val="00D229F2"/>
    <w:rsid w:val="00D44829"/>
    <w:rsid w:val="00E073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C8A68"/>
  <w15:chartTrackingRefBased/>
  <w15:docId w15:val="{C407B3F7-2C62-4695-8512-E87A1124B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DBD"/>
    <w:pPr>
      <w:ind w:left="720"/>
      <w:contextualSpacing/>
    </w:pPr>
  </w:style>
  <w:style w:type="character" w:styleId="Hyperlink">
    <w:name w:val="Hyperlink"/>
    <w:basedOn w:val="DefaultParagraphFont"/>
    <w:uiPriority w:val="99"/>
    <w:unhideWhenUsed/>
    <w:rsid w:val="004F3F91"/>
    <w:rPr>
      <w:color w:val="0563C1" w:themeColor="hyperlink"/>
      <w:u w:val="single"/>
    </w:rPr>
  </w:style>
  <w:style w:type="character" w:styleId="UnresolvedMention">
    <w:name w:val="Unresolved Mention"/>
    <w:basedOn w:val="DefaultParagraphFont"/>
    <w:uiPriority w:val="99"/>
    <w:semiHidden/>
    <w:unhideWhenUsed/>
    <w:rsid w:val="004F3F91"/>
    <w:rPr>
      <w:color w:val="605E5C"/>
      <w:shd w:val="clear" w:color="auto" w:fill="E1DFDD"/>
    </w:rPr>
  </w:style>
  <w:style w:type="paragraph" w:styleId="BalloonText">
    <w:name w:val="Balloon Text"/>
    <w:basedOn w:val="Normal"/>
    <w:link w:val="BalloonTextChar"/>
    <w:uiPriority w:val="99"/>
    <w:semiHidden/>
    <w:unhideWhenUsed/>
    <w:rsid w:val="00064E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E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hyperlink" Target="mailto:media@holtenergyadvisors.com" TargetMode="Externa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hyperlink" Target="mailto:enquiries@holtenergyadvisors.com" TargetMode="Externa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9.png"/><Relationship Id="rId23" Type="http://schemas.openxmlformats.org/officeDocument/2006/relationships/image" Target="media/image17.jpe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Starling</dc:creator>
  <cp:keywords/>
  <dc:description/>
  <cp:lastModifiedBy>Chris Starling</cp:lastModifiedBy>
  <cp:revision>2</cp:revision>
  <cp:lastPrinted>2018-10-23T16:12:00Z</cp:lastPrinted>
  <dcterms:created xsi:type="dcterms:W3CDTF">2018-11-21T10:48:00Z</dcterms:created>
  <dcterms:modified xsi:type="dcterms:W3CDTF">2018-11-21T10:48:00Z</dcterms:modified>
</cp:coreProperties>
</file>