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37D5" w:rsidRPr="005800D9" w:rsidRDefault="008E04F8" w:rsidP="005800D9">
      <w:pPr>
        <w:spacing w:after="0" w:line="360" w:lineRule="auto"/>
        <w:rPr>
          <w:sz w:val="24"/>
          <w:szCs w:val="24"/>
        </w:rPr>
      </w:pPr>
      <w:r w:rsidRPr="008E04F8">
        <w:rPr>
          <w:rStyle w:val="Strong"/>
          <w:rFonts w:ascii="Arial" w:hAnsi="Arial" w:cs="Arial"/>
          <w:b w:val="0"/>
          <w:color w:val="000000" w:themeColor="text1"/>
          <w:sz w:val="24"/>
          <w:szCs w:val="24"/>
        </w:rPr>
        <w:t>The future isn't what it used to be</w:t>
      </w:r>
      <w:r w:rsidR="005800D9" w:rsidRPr="005800D9">
        <w:rPr>
          <w:b/>
          <w:sz w:val="24"/>
          <w:szCs w:val="24"/>
        </w:rPr>
        <w:tab/>
      </w:r>
      <w:r w:rsidR="005800D9" w:rsidRPr="005800D9">
        <w:rPr>
          <w:b/>
          <w:sz w:val="24"/>
          <w:szCs w:val="24"/>
        </w:rPr>
        <w:tab/>
      </w:r>
      <w:r w:rsidR="005800D9" w:rsidRPr="005800D9">
        <w:rPr>
          <w:b/>
          <w:sz w:val="24"/>
          <w:szCs w:val="24"/>
        </w:rPr>
        <w:tab/>
      </w:r>
      <w:r w:rsidR="005800D9" w:rsidRPr="005800D9">
        <w:rPr>
          <w:b/>
          <w:sz w:val="24"/>
          <w:szCs w:val="24"/>
        </w:rPr>
        <w:tab/>
        <w:t xml:space="preserve">         </w:t>
      </w:r>
      <w:r w:rsidR="005800D9" w:rsidRPr="005800D9">
        <w:rPr>
          <w:rFonts w:cs="Arial"/>
          <w:b/>
          <w:color w:val="002060"/>
          <w:sz w:val="24"/>
          <w:szCs w:val="24"/>
        </w:rPr>
        <w:t>©</w:t>
      </w:r>
      <w:r w:rsidR="005800D9" w:rsidRPr="005800D9">
        <w:rPr>
          <w:rFonts w:cs="Arial"/>
          <w:i/>
          <w:color w:val="002060"/>
          <w:sz w:val="24"/>
          <w:szCs w:val="24"/>
        </w:rPr>
        <w:t>Baron Frankal</w:t>
      </w:r>
    </w:p>
    <w:p w:rsidR="005800D9" w:rsidRDefault="005800D9" w:rsidP="005800D9">
      <w:pPr>
        <w:spacing w:after="0" w:line="360" w:lineRule="auto"/>
        <w:jc w:val="both"/>
        <w:rPr>
          <w:sz w:val="24"/>
          <w:szCs w:val="24"/>
        </w:rPr>
      </w:pPr>
    </w:p>
    <w:p w:rsidR="008E04F8" w:rsidRPr="008E04F8" w:rsidRDefault="008E04F8" w:rsidP="008E04F8">
      <w:pPr>
        <w:spacing w:before="100" w:beforeAutospacing="1" w:after="100" w:afterAutospacing="1" w:line="360" w:lineRule="auto"/>
        <w:jc w:val="both"/>
        <w:rPr>
          <w:rFonts w:eastAsia="Times New Roman" w:cs="Arial"/>
          <w:color w:val="000000" w:themeColor="text1"/>
          <w:sz w:val="24"/>
          <w:szCs w:val="24"/>
          <w:lang w:eastAsia="en-GB"/>
        </w:rPr>
      </w:pPr>
      <w:r w:rsidRPr="008E04F8">
        <w:rPr>
          <w:rStyle w:val="Strong"/>
          <w:rFonts w:cs="Arial"/>
          <w:b w:val="0"/>
          <w:color w:val="000000" w:themeColor="text1"/>
          <w:sz w:val="24"/>
          <w:szCs w:val="24"/>
        </w:rPr>
        <w:t xml:space="preserve">The latest Oxford Economics forecasts for Greater Manchester </w:t>
      </w:r>
      <w:hyperlink r:id="rId4" w:history="1">
        <w:r w:rsidRPr="008E04F8">
          <w:rPr>
            <w:rStyle w:val="Hyperlink"/>
            <w:rFonts w:cs="Arial"/>
            <w:sz w:val="24"/>
            <w:szCs w:val="24"/>
          </w:rPr>
          <w:t>are in</w:t>
        </w:r>
      </w:hyperlink>
      <w:r w:rsidRPr="008E04F8">
        <w:rPr>
          <w:rStyle w:val="Strong"/>
          <w:rFonts w:cs="Arial"/>
          <w:b w:val="0"/>
          <w:color w:val="000000" w:themeColor="text1"/>
          <w:sz w:val="24"/>
          <w:szCs w:val="24"/>
        </w:rPr>
        <w:t xml:space="preserve">. The </w:t>
      </w:r>
      <w:r w:rsidRPr="008E04F8">
        <w:rPr>
          <w:rFonts w:eastAsia="Times New Roman" w:cs="Arial"/>
          <w:color w:val="000000" w:themeColor="text1"/>
          <w:sz w:val="24"/>
          <w:szCs w:val="24"/>
          <w:lang w:eastAsia="en-GB"/>
        </w:rPr>
        <w:t xml:space="preserve">export-led recovery has not been all we hoped, there is an unexplained productivity gap, and capital is still sitting on its hands, awaiting the American fiscal cliff and the Eurozone crisis. The </w:t>
      </w:r>
      <w:hyperlink r:id="rId5" w:history="1">
        <w:r w:rsidRPr="008E04F8">
          <w:rPr>
            <w:rStyle w:val="Hyperlink"/>
            <w:rFonts w:eastAsia="Times New Roman" w:cs="Arial"/>
            <w:sz w:val="24"/>
            <w:szCs w:val="24"/>
            <w:lang w:eastAsia="en-GB"/>
          </w:rPr>
          <w:t>forecasts</w:t>
        </w:r>
      </w:hyperlink>
      <w:r w:rsidRPr="008E04F8">
        <w:rPr>
          <w:rFonts w:eastAsia="Times New Roman" w:cs="Arial"/>
          <w:color w:val="000000" w:themeColor="text1"/>
          <w:sz w:val="24"/>
          <w:szCs w:val="24"/>
          <w:lang w:eastAsia="en-GB"/>
        </w:rPr>
        <w:t xml:space="preserve"> were broadly </w:t>
      </w:r>
      <w:r w:rsidRPr="008E04F8">
        <w:rPr>
          <w:rStyle w:val="Strong"/>
          <w:rFonts w:cs="Arial"/>
          <w:b w:val="0"/>
          <w:color w:val="000000" w:themeColor="text1"/>
          <w:sz w:val="24"/>
          <w:szCs w:val="24"/>
        </w:rPr>
        <w:t>good news, with current trajectories seeing almost 100, 000 jobs being created here over the next decade [LINK2].</w:t>
      </w:r>
    </w:p>
    <w:p w:rsidR="008E04F8" w:rsidRPr="008E04F8" w:rsidRDefault="008E04F8" w:rsidP="008E04F8">
      <w:pPr>
        <w:spacing w:before="100" w:beforeAutospacing="1" w:after="100" w:afterAutospacing="1" w:line="360" w:lineRule="auto"/>
        <w:jc w:val="both"/>
        <w:rPr>
          <w:rStyle w:val="Strong"/>
          <w:rFonts w:cs="Arial"/>
          <w:b w:val="0"/>
          <w:bCs w:val="0"/>
          <w:color w:val="000000" w:themeColor="text1"/>
          <w:sz w:val="24"/>
          <w:szCs w:val="24"/>
        </w:rPr>
      </w:pPr>
      <w:r w:rsidRPr="008E04F8">
        <w:rPr>
          <w:rStyle w:val="Strong"/>
          <w:rFonts w:cs="Arial"/>
          <w:b w:val="0"/>
          <w:color w:val="000000" w:themeColor="text1"/>
          <w:sz w:val="24"/>
          <w:szCs w:val="24"/>
        </w:rPr>
        <w:t>Forecasters though (not an original quote) are experts who know tomorrow why the things they predicted yesterday didn't happen today; and so like all forecasts these need context. They successfully predicted nine out of the last five recessions. In terms of national growth, they are within a broad consensus, of 1.2% in 2013, and 2.3% in 2014, but as the herd instinct amongst forecasters makes sheep look like independent thinkers, I’m not sure this is too much reassurance.</w:t>
      </w:r>
    </w:p>
    <w:p w:rsidR="008E04F8" w:rsidRPr="008E04F8" w:rsidRDefault="008E04F8" w:rsidP="008E04F8">
      <w:pPr>
        <w:spacing w:before="100" w:beforeAutospacing="1" w:after="100" w:afterAutospacing="1" w:line="360" w:lineRule="auto"/>
        <w:jc w:val="both"/>
        <w:rPr>
          <w:rFonts w:cs="Arial"/>
          <w:color w:val="000000" w:themeColor="text1"/>
          <w:sz w:val="24"/>
          <w:szCs w:val="24"/>
        </w:rPr>
      </w:pPr>
      <w:r w:rsidRPr="008E04F8">
        <w:rPr>
          <w:rStyle w:val="Strong"/>
          <w:rFonts w:cs="Arial"/>
          <w:b w:val="0"/>
          <w:color w:val="000000" w:themeColor="text1"/>
          <w:sz w:val="24"/>
          <w:szCs w:val="24"/>
        </w:rPr>
        <w:t xml:space="preserve">The professionals did have wise words about the decreasing reliability of national statistics, bringing to mind probably my favourite quote, about governments and statistics, </w:t>
      </w:r>
      <w:r w:rsidRPr="008E04F8">
        <w:rPr>
          <w:rFonts w:cs="Arial"/>
          <w:color w:val="000000" w:themeColor="text1"/>
          <w:sz w:val="24"/>
          <w:szCs w:val="24"/>
        </w:rPr>
        <w:t xml:space="preserve">“they collect them, add them, raise them to the nth power, take the cube root and prepare wonderful diagrams. But what you must never forget is that every one of these figures comes in the first instance from the village watchman, who just puts down what he damn well pleases.” A close second is the Mayor of Detroit being presented with the first telephone. It’s wonderful, he said, I can </w:t>
      </w:r>
      <w:r w:rsidRPr="008E04F8">
        <w:rPr>
          <w:rFonts w:eastAsia="Times New Roman" w:cs="Arial"/>
          <w:color w:val="000000" w:themeColor="text1"/>
          <w:sz w:val="24"/>
          <w:szCs w:val="24"/>
          <w:lang w:eastAsia="en-GB"/>
        </w:rPr>
        <w:t xml:space="preserve">foresee the day when there will be one of these in every city. </w:t>
      </w:r>
    </w:p>
    <w:p w:rsidR="008E04F8" w:rsidRPr="008E04F8" w:rsidRDefault="008E04F8" w:rsidP="008E04F8">
      <w:pPr>
        <w:spacing w:before="100" w:beforeAutospacing="1" w:after="100" w:afterAutospacing="1" w:line="360" w:lineRule="auto"/>
        <w:jc w:val="both"/>
        <w:rPr>
          <w:rStyle w:val="Strong"/>
          <w:rFonts w:cs="Arial"/>
          <w:b w:val="0"/>
          <w:bCs w:val="0"/>
          <w:color w:val="000000" w:themeColor="text1"/>
          <w:sz w:val="24"/>
          <w:szCs w:val="24"/>
        </w:rPr>
      </w:pPr>
      <w:r w:rsidRPr="008E04F8">
        <w:rPr>
          <w:rStyle w:val="Strong"/>
          <w:rFonts w:cs="Arial"/>
          <w:b w:val="0"/>
          <w:color w:val="000000" w:themeColor="text1"/>
          <w:sz w:val="24"/>
          <w:szCs w:val="24"/>
        </w:rPr>
        <w:t xml:space="preserve">Also at play is the difficult conundrum about what spin to use. There must be a story. Should the figures be cut to make the points that emerge from broader analysis; or should a different accentuation be taken, building a narrative around that. Last week’s </w:t>
      </w:r>
      <w:hyperlink r:id="rId6" w:history="1">
        <w:r w:rsidRPr="008E04F8">
          <w:rPr>
            <w:rStyle w:val="Hyperlink"/>
            <w:rFonts w:cs="Arial"/>
            <w:sz w:val="24"/>
            <w:szCs w:val="24"/>
          </w:rPr>
          <w:t>Daily Telegraph</w:t>
        </w:r>
      </w:hyperlink>
      <w:r w:rsidRPr="008E04F8">
        <w:rPr>
          <w:rStyle w:val="Strong"/>
          <w:rFonts w:cs="Arial"/>
          <w:b w:val="0"/>
          <w:color w:val="000000" w:themeColor="text1"/>
          <w:sz w:val="24"/>
          <w:szCs w:val="24"/>
        </w:rPr>
        <w:t xml:space="preserve"> for example had an interesting Policy Exchange piece, part of which put Liverpool and East Merseyside at the top of the tree for economic growth. However, it was a very selective data set, starting with those areas at a very low base. Just in GM South over the same period, more total GVA (a measure of economic value, like GDP) was added than those two areas combined. </w:t>
      </w:r>
    </w:p>
    <w:p w:rsidR="008E04F8" w:rsidRPr="008E04F8" w:rsidRDefault="008E04F8" w:rsidP="008E04F8">
      <w:pPr>
        <w:spacing w:after="0" w:line="360" w:lineRule="auto"/>
        <w:jc w:val="both"/>
        <w:rPr>
          <w:rFonts w:eastAsia="Times New Roman" w:cs="Arial"/>
          <w:color w:val="000000" w:themeColor="text1"/>
          <w:sz w:val="24"/>
          <w:szCs w:val="24"/>
          <w:lang w:eastAsia="en-GB"/>
        </w:rPr>
      </w:pPr>
      <w:r w:rsidRPr="008E04F8">
        <w:rPr>
          <w:rFonts w:eastAsia="Times New Roman" w:cs="Arial"/>
          <w:color w:val="000000" w:themeColor="text1"/>
          <w:sz w:val="24"/>
          <w:szCs w:val="24"/>
          <w:lang w:eastAsia="en-GB"/>
        </w:rPr>
        <w:lastRenderedPageBreak/>
        <w:t>But then I would say that, wouldn’t I; and yes, I am as guilty of cutting figures to make a point as anyone else.</w:t>
      </w:r>
      <w:r w:rsidRPr="008E04F8">
        <w:rPr>
          <w:rStyle w:val="Strong"/>
          <w:rFonts w:cs="Arial"/>
          <w:b w:val="0"/>
          <w:color w:val="000000" w:themeColor="text1"/>
          <w:sz w:val="24"/>
          <w:szCs w:val="24"/>
        </w:rPr>
        <w:t xml:space="preserve"> Lies, damned lies and statistics.</w:t>
      </w:r>
    </w:p>
    <w:p w:rsidR="008E04F8" w:rsidRPr="008E04F8" w:rsidRDefault="008E04F8" w:rsidP="008E04F8">
      <w:pPr>
        <w:spacing w:before="100" w:beforeAutospacing="1" w:after="100" w:afterAutospacing="1" w:line="360" w:lineRule="auto"/>
        <w:jc w:val="both"/>
        <w:rPr>
          <w:rStyle w:val="Strong"/>
          <w:rFonts w:cs="Arial"/>
          <w:b w:val="0"/>
          <w:bCs w:val="0"/>
          <w:color w:val="000000" w:themeColor="text1"/>
          <w:sz w:val="24"/>
          <w:szCs w:val="24"/>
        </w:rPr>
      </w:pPr>
      <w:r w:rsidRPr="008E04F8">
        <w:rPr>
          <w:rStyle w:val="Strong"/>
          <w:rFonts w:cs="Arial"/>
          <w:b w:val="0"/>
          <w:color w:val="000000" w:themeColor="text1"/>
          <w:sz w:val="24"/>
          <w:szCs w:val="24"/>
        </w:rPr>
        <w:t>The real trick of data and research is not to ignore or cut it, but to draw real intelligence from it. We all have an interest in the future, as we will be spending the rest of our lives there, and so we all want that frame of reference to have as many understood parameters as possible. Those expecting any certainty though will be disappointed. Forecasting is just an economic expression of the best qualification for a prophet being to have a good memory, and so whilst useful for benchmarking, planning and relative comparisons, it is real world intelligence, of the past and the present that is the best guide to GM’s future, and our actions that will be its main determinant.</w:t>
      </w:r>
    </w:p>
    <w:p w:rsidR="00F4738F" w:rsidRPr="005800D9" w:rsidRDefault="00F4738F" w:rsidP="005800D9">
      <w:pPr>
        <w:spacing w:after="0" w:line="360" w:lineRule="auto"/>
        <w:rPr>
          <w:rFonts w:cs="Arial"/>
          <w:i/>
          <w:color w:val="000080"/>
          <w:sz w:val="24"/>
          <w:szCs w:val="24"/>
          <w:lang w:eastAsia="en-GB"/>
        </w:rPr>
      </w:pPr>
      <w:r w:rsidRPr="005800D9">
        <w:rPr>
          <w:rFonts w:cs="Arial"/>
          <w:i/>
          <w:color w:val="000080"/>
          <w:sz w:val="24"/>
          <w:szCs w:val="24"/>
          <w:lang w:eastAsia="en-GB"/>
        </w:rPr>
        <w:t xml:space="preserve">This blog was first published in the manchester evening news on </w:t>
      </w:r>
      <w:r w:rsidR="008E04F8">
        <w:rPr>
          <w:rFonts w:cs="Arial"/>
          <w:i/>
          <w:color w:val="000080"/>
          <w:sz w:val="24"/>
          <w:szCs w:val="24"/>
          <w:lang w:eastAsia="en-GB"/>
        </w:rPr>
        <w:t xml:space="preserve">november </w:t>
      </w:r>
      <w:r w:rsidRPr="005800D9">
        <w:rPr>
          <w:rFonts w:cs="Arial"/>
          <w:i/>
          <w:color w:val="000080"/>
          <w:sz w:val="24"/>
          <w:szCs w:val="24"/>
          <w:lang w:eastAsia="en-GB"/>
        </w:rPr>
        <w:t>2</w:t>
      </w:r>
      <w:r w:rsidR="008E04F8">
        <w:rPr>
          <w:rFonts w:cs="Arial"/>
          <w:i/>
          <w:color w:val="000080"/>
          <w:sz w:val="24"/>
          <w:szCs w:val="24"/>
          <w:lang w:eastAsia="en-GB"/>
        </w:rPr>
        <w:t>1</w:t>
      </w:r>
      <w:r w:rsidRPr="005800D9">
        <w:rPr>
          <w:rFonts w:cs="Arial"/>
          <w:i/>
          <w:color w:val="000080"/>
          <w:sz w:val="24"/>
          <w:szCs w:val="24"/>
          <w:lang w:eastAsia="en-GB"/>
        </w:rPr>
        <w:t xml:space="preserve"> 2012, </w:t>
      </w:r>
      <w:hyperlink r:id="rId7" w:history="1">
        <w:r w:rsidR="008E04F8" w:rsidRPr="0086226B">
          <w:rPr>
            <w:rStyle w:val="Hyperlink"/>
            <w:rFonts w:cs="Arial"/>
            <w:i/>
            <w:sz w:val="24"/>
            <w:szCs w:val="24"/>
            <w:lang w:eastAsia="en-GB"/>
          </w:rPr>
          <w:t>http://menmedia.co.uk/manchestereveningnews/comment/blogs/s/1594275_baron-frankal-blog-the-future-isnt-what-it-used-to-be</w:t>
        </w:r>
      </w:hyperlink>
      <w:r w:rsidR="008E04F8">
        <w:rPr>
          <w:rFonts w:cs="Arial"/>
          <w:i/>
          <w:color w:val="000080"/>
          <w:sz w:val="24"/>
          <w:szCs w:val="24"/>
          <w:lang w:eastAsia="en-GB"/>
        </w:rPr>
        <w:t xml:space="preserve"> </w:t>
      </w:r>
    </w:p>
    <w:p w:rsidR="00C301E7" w:rsidRDefault="00C301E7" w:rsidP="00072125">
      <w:pPr>
        <w:jc w:val="both"/>
      </w:pPr>
    </w:p>
    <w:sectPr w:rsidR="00C301E7" w:rsidSect="00541EB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7"/>
  <w:proofState w:spelling="clean"/>
  <w:defaultTabStop w:val="720"/>
  <w:characterSpacingControl w:val="doNotCompress"/>
  <w:compat/>
  <w:rsids>
    <w:rsidRoot w:val="00E937D5"/>
    <w:rsid w:val="0004729A"/>
    <w:rsid w:val="00072125"/>
    <w:rsid w:val="000E596A"/>
    <w:rsid w:val="00110B43"/>
    <w:rsid w:val="002F3430"/>
    <w:rsid w:val="00541EB1"/>
    <w:rsid w:val="005800D9"/>
    <w:rsid w:val="00771B2B"/>
    <w:rsid w:val="008E04F8"/>
    <w:rsid w:val="009629BD"/>
    <w:rsid w:val="0097222B"/>
    <w:rsid w:val="00C301E7"/>
    <w:rsid w:val="00D17B05"/>
    <w:rsid w:val="00D942BB"/>
    <w:rsid w:val="00DC23FA"/>
    <w:rsid w:val="00E64F37"/>
    <w:rsid w:val="00E937D5"/>
    <w:rsid w:val="00F4738F"/>
    <w:rsid w:val="00F51BBE"/>
    <w:rsid w:val="00F95B5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1E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4738F"/>
    <w:rPr>
      <w:color w:val="0000FF"/>
      <w:u w:val="single"/>
    </w:rPr>
  </w:style>
  <w:style w:type="character" w:styleId="Strong">
    <w:name w:val="Strong"/>
    <w:basedOn w:val="DefaultParagraphFont"/>
    <w:uiPriority w:val="22"/>
    <w:qFormat/>
    <w:rsid w:val="008E04F8"/>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menmedia.co.uk/manchestereveningnews/comment/blogs/s/1594275_baron-frankal-blog-the-future-isnt-what-it-used-to-b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blogs.telegraph.co.uk/news/neilobrien1/100189321/the-norths-economy-needs-a-radical-new-approach-if-its-going-to-catch-up-with-the-south" TargetMode="External"/><Relationship Id="rId5" Type="http://schemas.openxmlformats.org/officeDocument/2006/relationships/hyperlink" Target="http://neweconomymanchester.com/stories/1119-greater_manchester_forecasting_model" TargetMode="External"/><Relationship Id="rId4" Type="http://schemas.openxmlformats.org/officeDocument/2006/relationships/hyperlink" Target="http://menmedia.co.uk/manchestereveningnews/news/business/s/1594090_new-economy-upgrades-greater-manchester-growth-forecast"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565</Words>
  <Characters>3224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baron</dc:creator>
  <cp:lastModifiedBy>baron</cp:lastModifiedBy>
  <cp:revision>3</cp:revision>
  <dcterms:created xsi:type="dcterms:W3CDTF">2012-11-21T19:34:00Z</dcterms:created>
  <dcterms:modified xsi:type="dcterms:W3CDTF">2012-11-21T19:37:00Z</dcterms:modified>
</cp:coreProperties>
</file>