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825C4" w:rsidRPr="00C65B84" w:rsidRDefault="00C65B84" w:rsidP="00A37A4C">
      <w:pPr>
        <w:autoSpaceDE w:val="0"/>
        <w:autoSpaceDN w:val="0"/>
        <w:adjustRightInd w:val="0"/>
        <w:spacing w:before="60" w:after="60" w:line="360" w:lineRule="auto"/>
        <w:ind w:right="567"/>
        <w:jc w:val="both"/>
        <w:rPr>
          <w:rFonts w:ascii="Arial" w:hAnsi="Arial" w:cs="Arial"/>
          <w:b/>
          <w:sz w:val="24"/>
          <w:szCs w:val="24"/>
        </w:rPr>
      </w:pPr>
      <w:r w:rsidRPr="00C65B84">
        <w:rPr>
          <w:rFonts w:ascii="Calibri" w:eastAsia="Times New Roman" w:hAnsi="Calibri" w:cs="Times New Roman"/>
          <w:sz w:val="24"/>
          <w:szCs w:val="24"/>
          <w:lang w:eastAsia="en-GB"/>
        </w:rPr>
        <w:t>Our centralised economy</w:t>
      </w:r>
      <w:r w:rsidR="00A37A4C" w:rsidRPr="00C65B84">
        <w:rPr>
          <w:rFonts w:ascii="Calibri" w:eastAsia="Times New Roman" w:hAnsi="Calibri" w:cs="Times New Roman"/>
          <w:sz w:val="24"/>
          <w:szCs w:val="24"/>
          <w:lang w:eastAsia="en-GB"/>
        </w:rPr>
        <w:t xml:space="preserve"> </w:t>
      </w:r>
      <w:r w:rsidR="00A37A4C" w:rsidRPr="00C65B84">
        <w:rPr>
          <w:rFonts w:ascii="Arial" w:eastAsia="Times New Roman" w:hAnsi="Arial" w:cs="Arial"/>
          <w:b/>
          <w:sz w:val="24"/>
          <w:szCs w:val="24"/>
          <w:lang w:eastAsia="en-GB"/>
        </w:rPr>
        <w:tab/>
      </w:r>
      <w:r w:rsidR="00A37A4C" w:rsidRPr="00C65B84">
        <w:rPr>
          <w:rFonts w:ascii="Arial" w:eastAsia="Times New Roman" w:hAnsi="Arial" w:cs="Arial"/>
          <w:b/>
          <w:sz w:val="24"/>
          <w:szCs w:val="24"/>
          <w:lang w:eastAsia="en-GB"/>
        </w:rPr>
        <w:tab/>
      </w:r>
      <w:r w:rsidR="00A37A4C" w:rsidRPr="00C65B84">
        <w:rPr>
          <w:rFonts w:ascii="Arial" w:eastAsia="Times New Roman" w:hAnsi="Arial" w:cs="Arial"/>
          <w:b/>
          <w:sz w:val="24"/>
          <w:szCs w:val="24"/>
          <w:lang w:eastAsia="en-GB"/>
        </w:rPr>
        <w:tab/>
      </w:r>
      <w:r w:rsidR="00A37A4C" w:rsidRPr="00C65B84">
        <w:rPr>
          <w:rFonts w:ascii="Arial" w:eastAsia="Times New Roman" w:hAnsi="Arial" w:cs="Arial"/>
          <w:b/>
          <w:sz w:val="24"/>
          <w:szCs w:val="24"/>
          <w:lang w:eastAsia="en-GB"/>
        </w:rPr>
        <w:tab/>
      </w:r>
      <w:r w:rsidRPr="00C65B84">
        <w:rPr>
          <w:rFonts w:ascii="Arial" w:eastAsia="Times New Roman" w:hAnsi="Arial" w:cs="Arial"/>
          <w:b/>
          <w:sz w:val="24"/>
          <w:szCs w:val="24"/>
          <w:lang w:eastAsia="en-GB"/>
        </w:rPr>
        <w:t xml:space="preserve">      </w:t>
      </w:r>
      <w:r w:rsidR="000825C4" w:rsidRPr="00C65B84">
        <w:rPr>
          <w:rFonts w:ascii="Arial" w:hAnsi="Arial" w:cs="Arial"/>
          <w:b/>
          <w:sz w:val="24"/>
          <w:szCs w:val="24"/>
        </w:rPr>
        <w:t>©</w:t>
      </w:r>
      <w:r w:rsidRPr="00C65B84">
        <w:rPr>
          <w:rFonts w:ascii="Arial" w:hAnsi="Arial" w:cs="Arial"/>
          <w:b/>
          <w:sz w:val="24"/>
          <w:szCs w:val="24"/>
        </w:rPr>
        <w:t xml:space="preserve">   </w:t>
      </w:r>
      <w:r w:rsidR="000825C4" w:rsidRPr="00C65B84">
        <w:rPr>
          <w:rFonts w:ascii="Arial" w:hAnsi="Arial" w:cs="Arial"/>
          <w:i/>
          <w:sz w:val="24"/>
          <w:szCs w:val="24"/>
        </w:rPr>
        <w:t>Baron Frankal</w:t>
      </w:r>
    </w:p>
    <w:p w:rsidR="00A201B0" w:rsidRDefault="00A201B0" w:rsidP="002407BE">
      <w:pPr>
        <w:pStyle w:val="NormalWeb"/>
        <w:spacing w:before="0" w:beforeAutospacing="0" w:after="0" w:afterAutospacing="0" w:line="360" w:lineRule="auto"/>
        <w:jc w:val="both"/>
        <w:rPr>
          <w:rFonts w:asciiTheme="minorHAnsi" w:hAnsiTheme="minorHAnsi"/>
        </w:rPr>
      </w:pPr>
    </w:p>
    <w:p w:rsidR="0094211F" w:rsidRDefault="00A201B0" w:rsidP="006E1A9A">
      <w:pPr>
        <w:pStyle w:val="NormalWeb"/>
        <w:spacing w:before="0" w:beforeAutospacing="0" w:after="0" w:afterAutospacing="0" w:line="360" w:lineRule="auto"/>
        <w:jc w:val="both"/>
        <w:rPr>
          <w:rFonts w:ascii="Arial" w:hAnsi="Arial" w:cs="Arial"/>
          <w:sz w:val="22"/>
          <w:szCs w:val="22"/>
        </w:rPr>
      </w:pPr>
      <w:r>
        <w:rPr>
          <w:rFonts w:asciiTheme="minorHAnsi" w:hAnsiTheme="minorHAnsi"/>
        </w:rPr>
        <w:t xml:space="preserve">Like everyone else, despite the overdrawn bank account, madly polluting plane and guilt for mass tourism as a rather distasteful type of mass consumerism, I love my holidays. This year we did it properly, with a fortnight in and around Barcelona. </w:t>
      </w:r>
      <w:r w:rsidR="0094211F">
        <w:rPr>
          <w:rFonts w:asciiTheme="minorHAnsi" w:hAnsiTheme="minorHAnsi"/>
        </w:rPr>
        <w:t>It’s a</w:t>
      </w:r>
      <w:r w:rsidR="00DF288F">
        <w:rPr>
          <w:rFonts w:asciiTheme="minorHAnsi" w:hAnsiTheme="minorHAnsi"/>
        </w:rPr>
        <w:t>n amazing city</w:t>
      </w:r>
      <w:r w:rsidR="0094211F">
        <w:rPr>
          <w:rFonts w:asciiTheme="minorHAnsi" w:hAnsiTheme="minorHAnsi"/>
        </w:rPr>
        <w:t xml:space="preserve">, and an </w:t>
      </w:r>
      <w:r w:rsidR="00DF288F">
        <w:rPr>
          <w:rFonts w:asciiTheme="minorHAnsi" w:hAnsiTheme="minorHAnsi"/>
        </w:rPr>
        <w:t>inspiration for anyone trying to better Manchester’s lot</w:t>
      </w:r>
      <w:r w:rsidR="007A1F70">
        <w:rPr>
          <w:rFonts w:asciiTheme="minorHAnsi" w:hAnsiTheme="minorHAnsi"/>
        </w:rPr>
        <w:t>,</w:t>
      </w:r>
      <w:r w:rsidR="00DF288F">
        <w:rPr>
          <w:rFonts w:asciiTheme="minorHAnsi" w:hAnsiTheme="minorHAnsi"/>
        </w:rPr>
        <w:t xml:space="preserve"> both in overcoming a </w:t>
      </w:r>
      <w:r w:rsidR="00DD7F5F">
        <w:rPr>
          <w:rFonts w:asciiTheme="minorHAnsi" w:hAnsiTheme="minorHAnsi"/>
        </w:rPr>
        <w:t>fraught</w:t>
      </w:r>
      <w:r w:rsidR="00DF288F">
        <w:rPr>
          <w:rFonts w:asciiTheme="minorHAnsi" w:hAnsiTheme="minorHAnsi"/>
        </w:rPr>
        <w:t xml:space="preserve"> history and the incredible economic growth of the last decades</w:t>
      </w:r>
      <w:r w:rsidR="0094211F">
        <w:rPr>
          <w:rFonts w:asciiTheme="minorHAnsi" w:hAnsiTheme="minorHAnsi"/>
        </w:rPr>
        <w:t>,</w:t>
      </w:r>
      <w:r w:rsidR="007A1F70">
        <w:rPr>
          <w:rFonts w:asciiTheme="minorHAnsi" w:hAnsiTheme="minorHAnsi"/>
        </w:rPr>
        <w:t xml:space="preserve"> sparked by </w:t>
      </w:r>
      <w:r w:rsidR="007A1F70" w:rsidRPr="00235C3C">
        <w:rPr>
          <w:rFonts w:ascii="Arial" w:hAnsi="Arial" w:cs="Arial"/>
          <w:sz w:val="22"/>
          <w:szCs w:val="22"/>
        </w:rPr>
        <w:t>the 1992 Olympics</w:t>
      </w:r>
      <w:r w:rsidR="007A1F70">
        <w:rPr>
          <w:rFonts w:ascii="Arial" w:hAnsi="Arial" w:cs="Arial"/>
          <w:sz w:val="22"/>
          <w:szCs w:val="22"/>
        </w:rPr>
        <w:t xml:space="preserve"> and the </w:t>
      </w:r>
      <w:r w:rsidR="007A1F70" w:rsidRPr="00235C3C">
        <w:rPr>
          <w:rFonts w:ascii="Arial" w:hAnsi="Arial" w:cs="Arial"/>
          <w:sz w:val="22"/>
          <w:szCs w:val="22"/>
        </w:rPr>
        <w:t xml:space="preserve">dynamic leadership </w:t>
      </w:r>
      <w:r w:rsidR="007A1F70">
        <w:rPr>
          <w:rFonts w:ascii="Arial" w:hAnsi="Arial" w:cs="Arial"/>
          <w:sz w:val="22"/>
          <w:szCs w:val="22"/>
        </w:rPr>
        <w:t>of mayor Pasqual Maragal</w:t>
      </w:r>
      <w:r w:rsidR="0094211F">
        <w:rPr>
          <w:rFonts w:ascii="Arial" w:hAnsi="Arial" w:cs="Arial"/>
          <w:sz w:val="22"/>
          <w:szCs w:val="22"/>
        </w:rPr>
        <w:t>. T</w:t>
      </w:r>
      <w:r w:rsidR="007A1F70">
        <w:rPr>
          <w:rFonts w:ascii="Arial" w:hAnsi="Arial" w:cs="Arial"/>
          <w:sz w:val="22"/>
          <w:szCs w:val="22"/>
        </w:rPr>
        <w:t xml:space="preserve">hough it is </w:t>
      </w:r>
      <w:r w:rsidR="007A1F70">
        <w:rPr>
          <w:rFonts w:asciiTheme="minorHAnsi" w:hAnsiTheme="minorHAnsi"/>
        </w:rPr>
        <w:t xml:space="preserve">still going strong if the amount of iconic new buildings going up </w:t>
      </w:r>
      <w:r w:rsidR="0094211F">
        <w:rPr>
          <w:rFonts w:asciiTheme="minorHAnsi" w:hAnsiTheme="minorHAnsi"/>
        </w:rPr>
        <w:t xml:space="preserve">is </w:t>
      </w:r>
      <w:r w:rsidR="007A1F70">
        <w:rPr>
          <w:rFonts w:asciiTheme="minorHAnsi" w:hAnsiTheme="minorHAnsi"/>
        </w:rPr>
        <w:t xml:space="preserve">any measure. </w:t>
      </w:r>
      <w:r w:rsidR="006E1A9A">
        <w:rPr>
          <w:rFonts w:asciiTheme="minorHAnsi" w:hAnsiTheme="minorHAnsi"/>
        </w:rPr>
        <w:t xml:space="preserve">It is worth noting though that </w:t>
      </w:r>
      <w:r w:rsidR="00DD7F5F">
        <w:rPr>
          <w:rFonts w:asciiTheme="minorHAnsi" w:hAnsiTheme="minorHAnsi"/>
        </w:rPr>
        <w:t xml:space="preserve">Barcelona does have at its disposal </w:t>
      </w:r>
      <w:r w:rsidR="006E1A9A">
        <w:rPr>
          <w:rFonts w:asciiTheme="minorHAnsi" w:hAnsiTheme="minorHAnsi"/>
        </w:rPr>
        <w:t xml:space="preserve">a great deal of tools </w:t>
      </w:r>
      <w:r w:rsidR="00DD7F5F">
        <w:rPr>
          <w:rFonts w:asciiTheme="minorHAnsi" w:hAnsiTheme="minorHAnsi"/>
        </w:rPr>
        <w:t xml:space="preserve">that no English city has, </w:t>
      </w:r>
      <w:r w:rsidR="006E1A9A">
        <w:rPr>
          <w:rFonts w:asciiTheme="minorHAnsi" w:hAnsiTheme="minorHAnsi"/>
        </w:rPr>
        <w:t xml:space="preserve">because </w:t>
      </w:r>
      <w:r w:rsidR="00DD7F5F">
        <w:rPr>
          <w:rFonts w:asciiTheme="minorHAnsi" w:hAnsiTheme="minorHAnsi"/>
        </w:rPr>
        <w:t xml:space="preserve">the UK </w:t>
      </w:r>
      <w:r w:rsidR="006E1A9A">
        <w:rPr>
          <w:rFonts w:asciiTheme="minorHAnsi" w:hAnsiTheme="minorHAnsi"/>
        </w:rPr>
        <w:t xml:space="preserve">is, </w:t>
      </w:r>
      <w:r w:rsidR="00DD7F5F">
        <w:rPr>
          <w:rFonts w:asciiTheme="minorHAnsi" w:hAnsiTheme="minorHAnsi"/>
        </w:rPr>
        <w:t xml:space="preserve">with the exception of </w:t>
      </w:r>
      <w:r w:rsidR="00741B0E">
        <w:rPr>
          <w:rFonts w:asciiTheme="minorHAnsi" w:hAnsiTheme="minorHAnsi"/>
        </w:rPr>
        <w:t>New Zealand</w:t>
      </w:r>
      <w:r w:rsidR="00DD7F5F">
        <w:rPr>
          <w:rFonts w:asciiTheme="minorHAnsi" w:hAnsiTheme="minorHAnsi"/>
        </w:rPr>
        <w:t xml:space="preserve">, the most centralised Western country in the world. </w:t>
      </w:r>
      <w:r w:rsidR="007A1F70">
        <w:rPr>
          <w:rFonts w:ascii="Arial" w:hAnsi="Arial" w:cs="Arial"/>
          <w:sz w:val="22"/>
          <w:szCs w:val="22"/>
        </w:rPr>
        <w:t xml:space="preserve">While the proportion of central government expenditure in a German locality is 19%, and in more centralised France 35%, in the UK it is no less that 72%. </w:t>
      </w:r>
      <w:r w:rsidR="00741B0E">
        <w:rPr>
          <w:rFonts w:asciiTheme="minorHAnsi" w:hAnsiTheme="minorHAnsi"/>
        </w:rPr>
        <w:t xml:space="preserve">This doesn’t leave </w:t>
      </w:r>
      <w:r w:rsidR="006E1A9A">
        <w:rPr>
          <w:rFonts w:asciiTheme="minorHAnsi" w:hAnsiTheme="minorHAnsi"/>
        </w:rPr>
        <w:t xml:space="preserve">very </w:t>
      </w:r>
      <w:r w:rsidR="00741B0E">
        <w:rPr>
          <w:rFonts w:asciiTheme="minorHAnsi" w:hAnsiTheme="minorHAnsi"/>
        </w:rPr>
        <w:t>much room for local policymaking</w:t>
      </w:r>
      <w:r w:rsidR="006E1A9A">
        <w:rPr>
          <w:rFonts w:asciiTheme="minorHAnsi" w:hAnsiTheme="minorHAnsi"/>
        </w:rPr>
        <w:t>. W</w:t>
      </w:r>
      <w:r w:rsidR="00741B0E">
        <w:rPr>
          <w:rFonts w:asciiTheme="minorHAnsi" w:hAnsiTheme="minorHAnsi"/>
        </w:rPr>
        <w:t xml:space="preserve">hile </w:t>
      </w:r>
      <w:r w:rsidR="00B26C4C">
        <w:rPr>
          <w:rFonts w:asciiTheme="minorHAnsi" w:hAnsiTheme="minorHAnsi"/>
        </w:rPr>
        <w:t>th</w:t>
      </w:r>
      <w:r w:rsidR="006E1A9A">
        <w:rPr>
          <w:rFonts w:asciiTheme="minorHAnsi" w:hAnsiTheme="minorHAnsi"/>
        </w:rPr>
        <w:t xml:space="preserve">is Whitehall-centric system provides </w:t>
      </w:r>
      <w:r w:rsidR="00B26C4C">
        <w:rPr>
          <w:rFonts w:asciiTheme="minorHAnsi" w:hAnsiTheme="minorHAnsi"/>
        </w:rPr>
        <w:t>a safety net designed to stop weaker places failing, it also constrain</w:t>
      </w:r>
      <w:r w:rsidR="006E1A9A">
        <w:rPr>
          <w:rFonts w:asciiTheme="minorHAnsi" w:hAnsiTheme="minorHAnsi"/>
        </w:rPr>
        <w:t>s</w:t>
      </w:r>
      <w:r w:rsidR="00B26C4C">
        <w:rPr>
          <w:rFonts w:asciiTheme="minorHAnsi" w:hAnsiTheme="minorHAnsi"/>
        </w:rPr>
        <w:t xml:space="preserve"> stronger places </w:t>
      </w:r>
      <w:r w:rsidR="006E1A9A">
        <w:rPr>
          <w:rFonts w:asciiTheme="minorHAnsi" w:hAnsiTheme="minorHAnsi"/>
        </w:rPr>
        <w:t xml:space="preserve">from </w:t>
      </w:r>
      <w:r w:rsidR="00B26C4C">
        <w:rPr>
          <w:rFonts w:asciiTheme="minorHAnsi" w:hAnsiTheme="minorHAnsi"/>
        </w:rPr>
        <w:t xml:space="preserve">succeeding. </w:t>
      </w:r>
      <w:r w:rsidR="00DD7F5F">
        <w:rPr>
          <w:rFonts w:asciiTheme="minorHAnsi" w:hAnsiTheme="minorHAnsi"/>
        </w:rPr>
        <w:t>Autonomy in Spain mean</w:t>
      </w:r>
      <w:r w:rsidR="00B26C4C">
        <w:rPr>
          <w:rFonts w:asciiTheme="minorHAnsi" w:hAnsiTheme="minorHAnsi"/>
        </w:rPr>
        <w:t xml:space="preserve">s </w:t>
      </w:r>
      <w:r w:rsidR="006E1A9A">
        <w:rPr>
          <w:rFonts w:asciiTheme="minorHAnsi" w:hAnsiTheme="minorHAnsi"/>
        </w:rPr>
        <w:t xml:space="preserve">real responsibility </w:t>
      </w:r>
      <w:r w:rsidR="00B26C4C">
        <w:rPr>
          <w:rFonts w:asciiTheme="minorHAnsi" w:hAnsiTheme="minorHAnsi"/>
        </w:rPr>
        <w:t>in areas such as</w:t>
      </w:r>
      <w:r w:rsidR="00DD7F5F">
        <w:rPr>
          <w:rFonts w:asciiTheme="minorHAnsi" w:hAnsiTheme="minorHAnsi"/>
        </w:rPr>
        <w:t xml:space="preserve"> </w:t>
      </w:r>
      <w:r w:rsidR="00DD7F5F">
        <w:t xml:space="preserve">schools, healthcare, </w:t>
      </w:r>
      <w:r w:rsidR="007A1F70">
        <w:t xml:space="preserve">roads, </w:t>
      </w:r>
      <w:r w:rsidR="00DD7F5F">
        <w:t>urban development and policing</w:t>
      </w:r>
      <w:r w:rsidR="006E1A9A">
        <w:t>, with local not national frameworks and oversight</w:t>
      </w:r>
      <w:r w:rsidR="00DD7F5F">
        <w:t xml:space="preserve">. Whilst this is not without risk, it does enable </w:t>
      </w:r>
      <w:r w:rsidR="007A1F70">
        <w:t xml:space="preserve">cities </w:t>
      </w:r>
      <w:r w:rsidR="00DD7F5F">
        <w:t xml:space="preserve">to go their different ways, to place their bets and, if they get it right, </w:t>
      </w:r>
      <w:r w:rsidR="006E1A9A">
        <w:t xml:space="preserve">their local populations </w:t>
      </w:r>
      <w:r w:rsidR="00DD7F5F">
        <w:t xml:space="preserve">reap the benefits, as places like Munich, </w:t>
      </w:r>
      <w:r w:rsidR="00DD7F5F">
        <w:rPr>
          <w:rFonts w:asciiTheme="minorHAnsi" w:hAnsiTheme="minorHAnsi" w:cs="Arial"/>
        </w:rPr>
        <w:t xml:space="preserve">Austen and </w:t>
      </w:r>
      <w:r w:rsidR="00741B0E">
        <w:rPr>
          <w:rFonts w:asciiTheme="minorHAnsi" w:hAnsiTheme="minorHAnsi" w:cs="Arial"/>
        </w:rPr>
        <w:t>Barcelona</w:t>
      </w:r>
      <w:r w:rsidR="007A1F70">
        <w:rPr>
          <w:rFonts w:asciiTheme="minorHAnsi" w:hAnsiTheme="minorHAnsi" w:cs="Arial"/>
        </w:rPr>
        <w:t xml:space="preserve"> have </w:t>
      </w:r>
      <w:r w:rsidR="006E1A9A">
        <w:rPr>
          <w:rFonts w:asciiTheme="minorHAnsi" w:hAnsiTheme="minorHAnsi" w:cs="Arial"/>
        </w:rPr>
        <w:t xml:space="preserve">indeed </w:t>
      </w:r>
      <w:r w:rsidR="007A1F70">
        <w:rPr>
          <w:rFonts w:asciiTheme="minorHAnsi" w:hAnsiTheme="minorHAnsi" w:cs="Arial"/>
        </w:rPr>
        <w:t>done. It was once this way in England too</w:t>
      </w:r>
      <w:r w:rsidR="006E1A9A">
        <w:rPr>
          <w:rFonts w:asciiTheme="minorHAnsi" w:hAnsiTheme="minorHAnsi" w:cs="Arial"/>
        </w:rPr>
        <w:t xml:space="preserve">: it was </w:t>
      </w:r>
      <w:r w:rsidR="007A1F70">
        <w:rPr>
          <w:rFonts w:asciiTheme="minorHAnsi" w:hAnsiTheme="minorHAnsi" w:cs="Arial"/>
        </w:rPr>
        <w:t xml:space="preserve">localities </w:t>
      </w:r>
      <w:r w:rsidR="006E1A9A">
        <w:rPr>
          <w:rFonts w:asciiTheme="minorHAnsi" w:hAnsiTheme="minorHAnsi" w:cs="Arial"/>
        </w:rPr>
        <w:t xml:space="preserve">that </w:t>
      </w:r>
      <w:r w:rsidR="007A1F70" w:rsidRPr="00235C3C">
        <w:rPr>
          <w:rFonts w:ascii="Arial" w:hAnsi="Arial" w:cs="Arial"/>
          <w:sz w:val="22"/>
          <w:szCs w:val="22"/>
        </w:rPr>
        <w:t>develop</w:t>
      </w:r>
      <w:r w:rsidR="007A1F70">
        <w:rPr>
          <w:rFonts w:ascii="Arial" w:hAnsi="Arial" w:cs="Arial"/>
          <w:sz w:val="22"/>
          <w:szCs w:val="22"/>
        </w:rPr>
        <w:t>ed</w:t>
      </w:r>
      <w:r w:rsidR="007A1F70" w:rsidRPr="00235C3C">
        <w:rPr>
          <w:rFonts w:ascii="Arial" w:hAnsi="Arial" w:cs="Arial"/>
          <w:sz w:val="22"/>
          <w:szCs w:val="22"/>
        </w:rPr>
        <w:t xml:space="preserve"> </w:t>
      </w:r>
      <w:r w:rsidR="007A1F70">
        <w:rPr>
          <w:rFonts w:ascii="Arial" w:hAnsi="Arial" w:cs="Arial"/>
          <w:sz w:val="22"/>
          <w:szCs w:val="22"/>
        </w:rPr>
        <w:t xml:space="preserve">the </w:t>
      </w:r>
      <w:r w:rsidR="007A1F70" w:rsidRPr="00235C3C">
        <w:rPr>
          <w:rFonts w:ascii="Arial" w:hAnsi="Arial" w:cs="Arial"/>
          <w:sz w:val="22"/>
          <w:szCs w:val="22"/>
        </w:rPr>
        <w:t>gas and electricity supplies, buil</w:t>
      </w:r>
      <w:r w:rsidR="007A1F70">
        <w:rPr>
          <w:rFonts w:ascii="Arial" w:hAnsi="Arial" w:cs="Arial"/>
          <w:sz w:val="22"/>
          <w:szCs w:val="22"/>
        </w:rPr>
        <w:t>t</w:t>
      </w:r>
      <w:r w:rsidR="007A1F70" w:rsidRPr="00235C3C">
        <w:rPr>
          <w:rFonts w:ascii="Arial" w:hAnsi="Arial" w:cs="Arial"/>
          <w:sz w:val="22"/>
          <w:szCs w:val="22"/>
        </w:rPr>
        <w:t xml:space="preserve"> schools and hospitals, and provid</w:t>
      </w:r>
      <w:r w:rsidR="007A1F70">
        <w:rPr>
          <w:rFonts w:ascii="Arial" w:hAnsi="Arial" w:cs="Arial"/>
          <w:sz w:val="22"/>
          <w:szCs w:val="22"/>
        </w:rPr>
        <w:t>ed</w:t>
      </w:r>
      <w:r w:rsidR="007A1F70" w:rsidRPr="00235C3C">
        <w:rPr>
          <w:rFonts w:ascii="Arial" w:hAnsi="Arial" w:cs="Arial"/>
          <w:sz w:val="22"/>
          <w:szCs w:val="22"/>
        </w:rPr>
        <w:t xml:space="preserve"> </w:t>
      </w:r>
      <w:r w:rsidR="007A1F70">
        <w:rPr>
          <w:rFonts w:ascii="Arial" w:hAnsi="Arial" w:cs="Arial"/>
          <w:sz w:val="22"/>
          <w:szCs w:val="22"/>
        </w:rPr>
        <w:t xml:space="preserve">vastly </w:t>
      </w:r>
      <w:r w:rsidR="007A1F70" w:rsidRPr="00235C3C">
        <w:rPr>
          <w:rFonts w:ascii="Arial" w:hAnsi="Arial" w:cs="Arial"/>
          <w:sz w:val="22"/>
          <w:szCs w:val="22"/>
        </w:rPr>
        <w:t>better public facilities</w:t>
      </w:r>
      <w:r w:rsidR="007A1F70">
        <w:rPr>
          <w:rFonts w:ascii="Arial" w:hAnsi="Arial" w:cs="Arial"/>
          <w:sz w:val="22"/>
          <w:szCs w:val="22"/>
        </w:rPr>
        <w:t xml:space="preserve">. Since the second world war though the </w:t>
      </w:r>
      <w:r w:rsidR="006E1A9A">
        <w:rPr>
          <w:rFonts w:ascii="Arial" w:hAnsi="Arial" w:cs="Arial"/>
          <w:sz w:val="22"/>
          <w:szCs w:val="22"/>
        </w:rPr>
        <w:t xml:space="preserve">consistent </w:t>
      </w:r>
      <w:r w:rsidR="007A1F70">
        <w:rPr>
          <w:rFonts w:ascii="Arial" w:hAnsi="Arial" w:cs="Arial"/>
          <w:sz w:val="22"/>
          <w:szCs w:val="22"/>
        </w:rPr>
        <w:t xml:space="preserve">story </w:t>
      </w:r>
      <w:r w:rsidR="006E1A9A">
        <w:rPr>
          <w:rFonts w:ascii="Arial" w:hAnsi="Arial" w:cs="Arial"/>
          <w:sz w:val="22"/>
          <w:szCs w:val="22"/>
        </w:rPr>
        <w:t>i</w:t>
      </w:r>
      <w:r w:rsidR="007A1F70">
        <w:rPr>
          <w:rFonts w:ascii="Arial" w:hAnsi="Arial" w:cs="Arial"/>
          <w:sz w:val="22"/>
          <w:szCs w:val="22"/>
        </w:rPr>
        <w:t xml:space="preserve">s </w:t>
      </w:r>
      <w:r w:rsidR="006E1A9A">
        <w:rPr>
          <w:rFonts w:ascii="Arial" w:hAnsi="Arial" w:cs="Arial"/>
          <w:sz w:val="22"/>
          <w:szCs w:val="22"/>
        </w:rPr>
        <w:t xml:space="preserve">one </w:t>
      </w:r>
      <w:r w:rsidR="007A1F70">
        <w:rPr>
          <w:rFonts w:ascii="Arial" w:hAnsi="Arial" w:cs="Arial"/>
          <w:sz w:val="22"/>
          <w:szCs w:val="22"/>
        </w:rPr>
        <w:t>of central government increasing its powers and responsibilities at the expense of the local. A</w:t>
      </w:r>
      <w:r w:rsidR="007A1F70" w:rsidRPr="00235C3C">
        <w:rPr>
          <w:rFonts w:ascii="Arial" w:hAnsi="Arial" w:cs="Arial"/>
          <w:sz w:val="22"/>
          <w:szCs w:val="22"/>
        </w:rPr>
        <w:t xml:space="preserve">s </w:t>
      </w:r>
      <w:r w:rsidR="007A1F70">
        <w:rPr>
          <w:rFonts w:ascii="Arial" w:hAnsi="Arial" w:cs="Arial"/>
          <w:sz w:val="22"/>
          <w:szCs w:val="22"/>
        </w:rPr>
        <w:t>Whitehall had less empire to run, so P</w:t>
      </w:r>
      <w:r w:rsidR="007A1F70" w:rsidRPr="00235C3C">
        <w:rPr>
          <w:rFonts w:ascii="Arial" w:hAnsi="Arial" w:cs="Arial"/>
          <w:sz w:val="22"/>
          <w:szCs w:val="22"/>
        </w:rPr>
        <w:t xml:space="preserve">arliamentary and government attention turned </w:t>
      </w:r>
      <w:r w:rsidR="007A1F70">
        <w:rPr>
          <w:rFonts w:ascii="Arial" w:hAnsi="Arial" w:cs="Arial"/>
          <w:sz w:val="22"/>
          <w:szCs w:val="22"/>
        </w:rPr>
        <w:t xml:space="preserve">more </w:t>
      </w:r>
      <w:r w:rsidR="007A1F70" w:rsidRPr="00235C3C">
        <w:rPr>
          <w:rFonts w:ascii="Arial" w:hAnsi="Arial" w:cs="Arial"/>
          <w:sz w:val="22"/>
          <w:szCs w:val="22"/>
        </w:rPr>
        <w:t xml:space="preserve">to </w:t>
      </w:r>
      <w:r w:rsidR="007A1F70">
        <w:rPr>
          <w:rFonts w:ascii="Arial" w:hAnsi="Arial" w:cs="Arial"/>
          <w:sz w:val="22"/>
          <w:szCs w:val="22"/>
        </w:rPr>
        <w:t>domestic policy</w:t>
      </w:r>
      <w:r w:rsidR="0094211F">
        <w:rPr>
          <w:rFonts w:ascii="Arial" w:hAnsi="Arial" w:cs="Arial"/>
          <w:sz w:val="22"/>
          <w:szCs w:val="22"/>
        </w:rPr>
        <w:t xml:space="preserve">. This changed accountability is reflected in democratic trends. As local policy became determined nationally, and local reporting streams became not to local populations or politicians but to Whitehall, accountable through Parliament, so turnout in local elections </w:t>
      </w:r>
      <w:r w:rsidR="006E1A9A">
        <w:rPr>
          <w:rFonts w:ascii="Arial" w:hAnsi="Arial" w:cs="Arial"/>
          <w:sz w:val="22"/>
          <w:szCs w:val="22"/>
        </w:rPr>
        <w:t xml:space="preserve">has </w:t>
      </w:r>
      <w:r w:rsidR="0094211F">
        <w:rPr>
          <w:rFonts w:ascii="Arial" w:hAnsi="Arial" w:cs="Arial"/>
          <w:sz w:val="22"/>
          <w:szCs w:val="22"/>
        </w:rPr>
        <w:t>dropped</w:t>
      </w:r>
      <w:r w:rsidR="006E1A9A">
        <w:rPr>
          <w:rFonts w:ascii="Arial" w:hAnsi="Arial" w:cs="Arial"/>
          <w:sz w:val="22"/>
          <w:szCs w:val="22"/>
        </w:rPr>
        <w:t xml:space="preserve"> and is now, at </w:t>
      </w:r>
      <w:r w:rsidR="006E1A9A">
        <w:rPr>
          <w:rFonts w:ascii="HelveticaNeueLTPro-Lt" w:hAnsi="HelveticaNeueLTPro-Lt" w:cs="HelveticaNeueLTPro-Lt"/>
          <w:sz w:val="20"/>
          <w:szCs w:val="20"/>
        </w:rPr>
        <w:t>30 to 40%, the lowest by far in Western Europe</w:t>
      </w:r>
      <w:r w:rsidR="0094211F">
        <w:rPr>
          <w:rFonts w:ascii="Arial" w:hAnsi="Arial" w:cs="Arial"/>
          <w:sz w:val="22"/>
          <w:szCs w:val="22"/>
        </w:rPr>
        <w:t xml:space="preserve">. </w:t>
      </w:r>
      <w:r w:rsidR="006E1A9A">
        <w:rPr>
          <w:rFonts w:ascii="Arial" w:hAnsi="Arial" w:cs="Arial"/>
          <w:sz w:val="22"/>
          <w:szCs w:val="22"/>
        </w:rPr>
        <w:t>Despite Manchester’s own special arrangements, t</w:t>
      </w:r>
      <w:r w:rsidR="0094211F" w:rsidRPr="0082657B">
        <w:rPr>
          <w:rFonts w:ascii="Arial" w:hAnsi="Arial" w:cs="Arial"/>
          <w:sz w:val="22"/>
          <w:szCs w:val="22"/>
        </w:rPr>
        <w:t>he link between business ratepayers and decision</w:t>
      </w:r>
      <w:r w:rsidR="0094211F">
        <w:rPr>
          <w:rFonts w:ascii="Arial" w:hAnsi="Arial" w:cs="Arial"/>
          <w:sz w:val="22"/>
          <w:szCs w:val="22"/>
        </w:rPr>
        <w:t xml:space="preserve">s </w:t>
      </w:r>
      <w:r w:rsidR="0094211F" w:rsidRPr="0082657B">
        <w:rPr>
          <w:rFonts w:ascii="Arial" w:hAnsi="Arial" w:cs="Arial"/>
          <w:sz w:val="22"/>
          <w:szCs w:val="22"/>
        </w:rPr>
        <w:t xml:space="preserve">is </w:t>
      </w:r>
      <w:r w:rsidR="0094211F">
        <w:rPr>
          <w:rFonts w:ascii="Arial" w:hAnsi="Arial" w:cs="Arial"/>
          <w:sz w:val="22"/>
          <w:szCs w:val="22"/>
        </w:rPr>
        <w:t xml:space="preserve">also </w:t>
      </w:r>
      <w:r w:rsidR="006E1A9A">
        <w:rPr>
          <w:rFonts w:ascii="Arial" w:hAnsi="Arial" w:cs="Arial"/>
          <w:sz w:val="22"/>
          <w:szCs w:val="22"/>
        </w:rPr>
        <w:t xml:space="preserve">generally </w:t>
      </w:r>
      <w:r w:rsidR="0094211F" w:rsidRPr="0082657B">
        <w:rPr>
          <w:rFonts w:ascii="Arial" w:hAnsi="Arial" w:cs="Arial"/>
          <w:sz w:val="22"/>
          <w:szCs w:val="22"/>
        </w:rPr>
        <w:t>weak</w:t>
      </w:r>
      <w:r w:rsidR="0094211F">
        <w:rPr>
          <w:rFonts w:ascii="Arial" w:hAnsi="Arial" w:cs="Arial"/>
          <w:sz w:val="22"/>
          <w:szCs w:val="22"/>
        </w:rPr>
        <w:t xml:space="preserve">, with </w:t>
      </w:r>
      <w:r w:rsidR="0094211F" w:rsidRPr="0082657B">
        <w:rPr>
          <w:rFonts w:ascii="Arial" w:hAnsi="Arial" w:cs="Arial"/>
          <w:sz w:val="22"/>
          <w:szCs w:val="22"/>
        </w:rPr>
        <w:t>businesses</w:t>
      </w:r>
      <w:r w:rsidR="0094211F">
        <w:rPr>
          <w:rFonts w:ascii="Arial" w:hAnsi="Arial" w:cs="Arial"/>
          <w:sz w:val="22"/>
          <w:szCs w:val="22"/>
        </w:rPr>
        <w:t xml:space="preserve"> leaders consistently saying too little is spent on the issues they identify as most important</w:t>
      </w:r>
      <w:r w:rsidR="0094211F" w:rsidRPr="0082657B">
        <w:rPr>
          <w:rFonts w:ascii="Arial" w:hAnsi="Arial" w:cs="Arial"/>
          <w:sz w:val="22"/>
          <w:szCs w:val="22"/>
        </w:rPr>
        <w:t xml:space="preserve">: clean streets, business regulation, community safety and infrastructure </w:t>
      </w:r>
      <w:r w:rsidR="0094211F" w:rsidRPr="0082657B">
        <w:rPr>
          <w:rFonts w:ascii="Arial" w:hAnsi="Arial" w:cs="Arial"/>
          <w:sz w:val="22"/>
          <w:szCs w:val="22"/>
        </w:rPr>
        <w:lastRenderedPageBreak/>
        <w:t>support</w:t>
      </w:r>
      <w:r w:rsidR="0094211F">
        <w:rPr>
          <w:rFonts w:ascii="Arial" w:hAnsi="Arial" w:cs="Arial"/>
          <w:sz w:val="22"/>
          <w:szCs w:val="22"/>
        </w:rPr>
        <w:t xml:space="preserve">. </w:t>
      </w:r>
      <w:r w:rsidR="0028780E">
        <w:rPr>
          <w:rFonts w:ascii="Arial" w:hAnsi="Arial" w:cs="Arial"/>
          <w:sz w:val="22"/>
          <w:szCs w:val="22"/>
        </w:rPr>
        <w:t xml:space="preserve">Ultimately, UK plc loses from all this with </w:t>
      </w:r>
      <w:r w:rsidR="0094211F">
        <w:rPr>
          <w:rFonts w:ascii="Arial" w:hAnsi="Arial" w:cs="Arial"/>
          <w:sz w:val="22"/>
          <w:szCs w:val="22"/>
        </w:rPr>
        <w:t>big cit</w:t>
      </w:r>
      <w:r w:rsidR="0028780E">
        <w:rPr>
          <w:rFonts w:ascii="Arial" w:hAnsi="Arial" w:cs="Arial"/>
          <w:sz w:val="22"/>
          <w:szCs w:val="22"/>
        </w:rPr>
        <w:t>y growth outside below what we would expect</w:t>
      </w:r>
      <w:r w:rsidR="0094211F">
        <w:rPr>
          <w:rFonts w:ascii="Arial" w:hAnsi="Arial" w:cs="Arial"/>
          <w:sz w:val="22"/>
          <w:szCs w:val="22"/>
        </w:rPr>
        <w:t>.</w:t>
      </w:r>
      <w:r w:rsidR="0028780E">
        <w:rPr>
          <w:rFonts w:ascii="Arial" w:hAnsi="Arial" w:cs="Arial"/>
          <w:sz w:val="22"/>
          <w:szCs w:val="22"/>
        </w:rPr>
        <w:t xml:space="preserve"> Time </w:t>
      </w:r>
      <w:r w:rsidR="00535E6D">
        <w:rPr>
          <w:rFonts w:ascii="Arial" w:hAnsi="Arial" w:cs="Arial"/>
          <w:sz w:val="22"/>
          <w:szCs w:val="22"/>
        </w:rPr>
        <w:t>f</w:t>
      </w:r>
      <w:r w:rsidR="0028780E">
        <w:rPr>
          <w:rFonts w:ascii="Arial" w:hAnsi="Arial" w:cs="Arial"/>
          <w:sz w:val="22"/>
          <w:szCs w:val="22"/>
        </w:rPr>
        <w:t>o</w:t>
      </w:r>
      <w:r w:rsidR="00535E6D">
        <w:rPr>
          <w:rFonts w:ascii="Arial" w:hAnsi="Arial" w:cs="Arial"/>
          <w:sz w:val="22"/>
          <w:szCs w:val="22"/>
        </w:rPr>
        <w:t>r</w:t>
      </w:r>
      <w:r w:rsidR="0028780E">
        <w:rPr>
          <w:rFonts w:ascii="Arial" w:hAnsi="Arial" w:cs="Arial"/>
          <w:sz w:val="22"/>
          <w:szCs w:val="22"/>
        </w:rPr>
        <w:t xml:space="preserve"> change.</w:t>
      </w:r>
      <w:r w:rsidR="0094211F">
        <w:rPr>
          <w:rFonts w:ascii="Arial" w:hAnsi="Arial" w:cs="Arial"/>
          <w:sz w:val="22"/>
          <w:szCs w:val="22"/>
        </w:rPr>
        <w:t xml:space="preserve"> </w:t>
      </w:r>
    </w:p>
    <w:p w:rsidR="00A201B0" w:rsidRDefault="00A201B0" w:rsidP="00BA1257">
      <w:pPr>
        <w:spacing w:after="0" w:line="360" w:lineRule="auto"/>
        <w:jc w:val="both"/>
        <w:rPr>
          <w:rFonts w:ascii="Arial" w:eastAsia="Times New Roman" w:hAnsi="Arial" w:cs="Arial"/>
          <w:i/>
          <w:color w:val="000080"/>
          <w:sz w:val="24"/>
          <w:szCs w:val="24"/>
          <w:lang w:eastAsia="en-GB"/>
        </w:rPr>
      </w:pPr>
    </w:p>
    <w:p w:rsidR="000825C4" w:rsidRPr="00BA1257" w:rsidRDefault="000825C4" w:rsidP="00BA1257">
      <w:pPr>
        <w:spacing w:after="0" w:line="360" w:lineRule="auto"/>
        <w:jc w:val="both"/>
        <w:rPr>
          <w:rFonts w:ascii="Arial" w:eastAsia="Times New Roman" w:hAnsi="Arial" w:cs="Arial"/>
          <w:i/>
          <w:color w:val="000080"/>
          <w:sz w:val="24"/>
          <w:szCs w:val="24"/>
          <w:lang w:eastAsia="en-GB"/>
        </w:rPr>
      </w:pPr>
      <w:r w:rsidRPr="00BA1257">
        <w:rPr>
          <w:rFonts w:ascii="Arial" w:eastAsia="Times New Roman" w:hAnsi="Arial" w:cs="Arial"/>
          <w:i/>
          <w:color w:val="000080"/>
          <w:sz w:val="24"/>
          <w:szCs w:val="24"/>
          <w:lang w:eastAsia="en-GB"/>
        </w:rPr>
        <w:t xml:space="preserve">This blog was first published in the manchester evening news on </w:t>
      </w:r>
      <w:r w:rsidR="00A37A4C">
        <w:rPr>
          <w:rFonts w:ascii="Arial" w:eastAsia="Times New Roman" w:hAnsi="Arial" w:cs="Arial"/>
          <w:i/>
          <w:color w:val="000080"/>
          <w:sz w:val="24"/>
          <w:szCs w:val="24"/>
          <w:lang w:eastAsia="en-GB"/>
        </w:rPr>
        <w:t>ju</w:t>
      </w:r>
      <w:r w:rsidR="002407BE">
        <w:rPr>
          <w:rFonts w:ascii="Arial" w:eastAsia="Times New Roman" w:hAnsi="Arial" w:cs="Arial"/>
          <w:i/>
          <w:color w:val="000080"/>
          <w:sz w:val="24"/>
          <w:szCs w:val="24"/>
          <w:lang w:eastAsia="en-GB"/>
        </w:rPr>
        <w:t>ly</w:t>
      </w:r>
      <w:r w:rsidR="00A37A4C">
        <w:rPr>
          <w:rFonts w:ascii="Arial" w:eastAsia="Times New Roman" w:hAnsi="Arial" w:cs="Arial"/>
          <w:i/>
          <w:color w:val="000080"/>
          <w:sz w:val="24"/>
          <w:szCs w:val="24"/>
          <w:lang w:eastAsia="en-GB"/>
        </w:rPr>
        <w:t xml:space="preserve"> </w:t>
      </w:r>
      <w:r w:rsidR="002407BE">
        <w:rPr>
          <w:rFonts w:ascii="Arial" w:eastAsia="Times New Roman" w:hAnsi="Arial" w:cs="Arial"/>
          <w:i/>
          <w:color w:val="000080"/>
          <w:sz w:val="24"/>
          <w:szCs w:val="24"/>
          <w:lang w:eastAsia="en-GB"/>
        </w:rPr>
        <w:t>29</w:t>
      </w:r>
      <w:r w:rsidRPr="00BA1257">
        <w:rPr>
          <w:rFonts w:ascii="Arial" w:eastAsia="Times New Roman" w:hAnsi="Arial" w:cs="Arial"/>
          <w:i/>
          <w:color w:val="000080"/>
          <w:sz w:val="24"/>
          <w:szCs w:val="24"/>
          <w:lang w:eastAsia="en-GB"/>
        </w:rPr>
        <w:t xml:space="preserve"> 2012, </w:t>
      </w:r>
    </w:p>
    <w:p w:rsidR="00EC4227" w:rsidRPr="00BA1257" w:rsidRDefault="00BD444E" w:rsidP="00BA1257">
      <w:pPr>
        <w:spacing w:after="192" w:line="360" w:lineRule="auto"/>
        <w:rPr>
          <w:rFonts w:ascii="Arial" w:hAnsi="Arial" w:cs="Arial"/>
          <w:sz w:val="24"/>
          <w:szCs w:val="24"/>
        </w:rPr>
      </w:pPr>
      <w:hyperlink r:id="rId7" w:history="1">
        <w:r w:rsidR="002407BE" w:rsidRPr="005D7BD6">
          <w:rPr>
            <w:rStyle w:val="Hyperlink"/>
            <w:rFonts w:ascii="Arial" w:hAnsi="Arial" w:cs="Arial"/>
            <w:sz w:val="24"/>
            <w:szCs w:val="24"/>
          </w:rPr>
          <w:t>http://menmedia.co.uk/manchestereveningnews/comment/blogs/s/1584191_the-baron-frankal-blog-china</w:t>
        </w:r>
      </w:hyperlink>
      <w:r w:rsidR="002407BE">
        <w:rPr>
          <w:rFonts w:ascii="Arial" w:hAnsi="Arial" w:cs="Arial"/>
          <w:sz w:val="24"/>
          <w:szCs w:val="24"/>
        </w:rPr>
        <w:t xml:space="preserve"> </w:t>
      </w:r>
    </w:p>
    <w:sectPr w:rsidR="00EC4227" w:rsidRPr="00BA1257" w:rsidSect="00DB5FB7">
      <w:pgSz w:w="11906" w:h="16838"/>
      <w:pgMar w:top="1440" w:right="1440" w:bottom="1440" w:left="1440"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EC48B6" w:rsidRDefault="00EC48B6" w:rsidP="007A1F70">
      <w:pPr>
        <w:spacing w:after="0" w:line="240" w:lineRule="auto"/>
      </w:pPr>
      <w:r>
        <w:separator/>
      </w:r>
    </w:p>
  </w:endnote>
  <w:endnote w:type="continuationSeparator" w:id="0">
    <w:p w:rsidR="00EC48B6" w:rsidRDefault="00EC48B6" w:rsidP="007A1F70">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E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HelveticaNeueLTPro-Lt">
    <w:panose1 w:val="00000000000000000000"/>
    <w:charset w:val="00"/>
    <w:family w:val="swiss"/>
    <w:notTrueType/>
    <w:pitch w:val="default"/>
    <w:sig w:usb0="00000003" w:usb1="00000000" w:usb2="00000000" w:usb3="00000000" w:csb0="00000001" w:csb1="00000000"/>
  </w:font>
  <w:font w:name="Cambria">
    <w:panose1 w:val="02040503050406030204"/>
    <w:charset w:val="00"/>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EC48B6" w:rsidRDefault="00EC48B6" w:rsidP="007A1F70">
      <w:pPr>
        <w:spacing w:after="0" w:line="240" w:lineRule="auto"/>
      </w:pPr>
      <w:r>
        <w:separator/>
      </w:r>
    </w:p>
  </w:footnote>
  <w:footnote w:type="continuationSeparator" w:id="0">
    <w:p w:rsidR="00EC48B6" w:rsidRDefault="00EC48B6" w:rsidP="007A1F70">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90A62C0"/>
    <w:multiLevelType w:val="multilevel"/>
    <w:tmpl w:val="541ACE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5ACC06F0"/>
    <w:multiLevelType w:val="hybridMultilevel"/>
    <w:tmpl w:val="A366F0FC"/>
    <w:lvl w:ilvl="0" w:tplc="08090001">
      <w:start w:val="1"/>
      <w:numFmt w:val="bullet"/>
      <w:lvlText w:val=""/>
      <w:lvlJc w:val="left"/>
      <w:pPr>
        <w:tabs>
          <w:tab w:val="num" w:pos="720"/>
        </w:tabs>
        <w:ind w:left="720" w:hanging="360"/>
      </w:pPr>
      <w:rPr>
        <w:rFonts w:ascii="Symbol" w:hAnsi="Symbol" w:hint="default"/>
      </w:rPr>
    </w:lvl>
    <w:lvl w:ilvl="1" w:tplc="08090003">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2">
    <w:nsid w:val="65C03B2D"/>
    <w:multiLevelType w:val="multilevel"/>
    <w:tmpl w:val="2FA2D76C"/>
    <w:lvl w:ilvl="0">
      <w:start w:val="1"/>
      <w:numFmt w:val="decimal"/>
      <w:lvlText w:val="%1"/>
      <w:lvlJc w:val="left"/>
      <w:pPr>
        <w:tabs>
          <w:tab w:val="num" w:pos="360"/>
        </w:tabs>
        <w:ind w:left="0" w:firstLine="0"/>
      </w:pPr>
      <w:rPr>
        <w:rFonts w:hint="default"/>
      </w:rPr>
    </w:lvl>
    <w:lvl w:ilvl="1">
      <w:start w:val="1"/>
      <w:numFmt w:val="decimal"/>
      <w:pStyle w:val="BodyText"/>
      <w:lvlText w:val="%1.%2"/>
      <w:lvlJc w:val="left"/>
      <w:pPr>
        <w:tabs>
          <w:tab w:val="num" w:pos="1288"/>
        </w:tabs>
        <w:ind w:left="568" w:firstLine="0"/>
      </w:pPr>
      <w:rPr>
        <w:rFonts w:hint="default"/>
        <w:b/>
        <w:i w:val="0"/>
        <w:color w:val="808080"/>
      </w:rPr>
    </w:lvl>
    <w:lvl w:ilvl="2">
      <w:start w:val="1"/>
      <w:numFmt w:val="none"/>
      <w:suff w:val="nothing"/>
      <w:lvlText w:val=""/>
      <w:lvlJc w:val="left"/>
      <w:pPr>
        <w:ind w:left="0" w:firstLine="0"/>
      </w:pPr>
      <w:rPr>
        <w:rFonts w:hint="default"/>
      </w:rPr>
    </w:lvl>
    <w:lvl w:ilvl="3">
      <w:start w:val="1"/>
      <w:numFmt w:val="none"/>
      <w:suff w:val="nothing"/>
      <w:lvlText w:val=""/>
      <w:lvlJc w:val="left"/>
      <w:pPr>
        <w:ind w:left="0" w:firstLine="0"/>
      </w:pPr>
      <w:rPr>
        <w:rFonts w:hint="default"/>
      </w:rPr>
    </w:lvl>
    <w:lvl w:ilvl="4">
      <w:start w:val="1"/>
      <w:numFmt w:val="none"/>
      <w:suff w:val="nothing"/>
      <w:lvlText w:val=""/>
      <w:lvlJc w:val="left"/>
      <w:pPr>
        <w:ind w:left="0" w:firstLine="0"/>
      </w:pPr>
      <w:rPr>
        <w:rFonts w:hint="default"/>
      </w:rPr>
    </w:lvl>
    <w:lvl w:ilvl="5">
      <w:start w:val="1"/>
      <w:numFmt w:val="none"/>
      <w:suff w:val="nothing"/>
      <w:lvlText w:val=""/>
      <w:lvlJc w:val="left"/>
      <w:pPr>
        <w:ind w:left="0" w:firstLine="0"/>
      </w:pPr>
      <w:rPr>
        <w:rFonts w:hint="default"/>
      </w:rPr>
    </w:lvl>
    <w:lvl w:ilvl="6">
      <w:start w:val="1"/>
      <w:numFmt w:val="none"/>
      <w:suff w:val="nothing"/>
      <w:lvlText w:val=""/>
      <w:lvlJc w:val="left"/>
      <w:pPr>
        <w:ind w:left="0" w:firstLine="0"/>
      </w:pPr>
      <w:rPr>
        <w:rFonts w:hint="default"/>
      </w:rPr>
    </w:lvl>
    <w:lvl w:ilvl="7">
      <w:start w:val="1"/>
      <w:numFmt w:val="none"/>
      <w:suff w:val="nothing"/>
      <w:lvlText w:val=""/>
      <w:lvlJc w:val="left"/>
      <w:pPr>
        <w:ind w:left="0" w:firstLine="0"/>
      </w:pPr>
      <w:rPr>
        <w:rFonts w:hint="default"/>
      </w:rPr>
    </w:lvl>
    <w:lvl w:ilvl="8">
      <w:start w:val="1"/>
      <w:numFmt w:val="none"/>
      <w:suff w:val="nothing"/>
      <w:lvlText w:val=""/>
      <w:lvlJc w:val="left"/>
      <w:pPr>
        <w:ind w:left="0" w:firstLine="0"/>
      </w:pPr>
      <w:rPr>
        <w:rFonts w:hint="default"/>
      </w:rPr>
    </w:lvl>
  </w:abstractNum>
  <w:num w:numId="1">
    <w:abstractNumId w:val="0"/>
  </w:num>
  <w:num w:numId="2">
    <w:abstractNumId w:val="2"/>
    <w:lvlOverride w:ilvl="0">
      <w:startOverride w:val="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41"/>
  <w:proofState w:spelling="clean"/>
  <w:defaultTabStop w:val="720"/>
  <w:characterSpacingControl w:val="doNotCompress"/>
  <w:footnotePr>
    <w:footnote w:id="-1"/>
    <w:footnote w:id="0"/>
  </w:footnotePr>
  <w:endnotePr>
    <w:endnote w:id="-1"/>
    <w:endnote w:id="0"/>
  </w:endnotePr>
  <w:compat/>
  <w:rsids>
    <w:rsidRoot w:val="00EC4227"/>
    <w:rsid w:val="000825C4"/>
    <w:rsid w:val="00101A2A"/>
    <w:rsid w:val="001A1B85"/>
    <w:rsid w:val="002407BE"/>
    <w:rsid w:val="0028780E"/>
    <w:rsid w:val="003418E5"/>
    <w:rsid w:val="00441B52"/>
    <w:rsid w:val="004E7E8B"/>
    <w:rsid w:val="004F0FC5"/>
    <w:rsid w:val="00535E6D"/>
    <w:rsid w:val="006015F9"/>
    <w:rsid w:val="006A6B6F"/>
    <w:rsid w:val="006E1A9A"/>
    <w:rsid w:val="006F2DA7"/>
    <w:rsid w:val="00710FC1"/>
    <w:rsid w:val="00721C5D"/>
    <w:rsid w:val="00741B0E"/>
    <w:rsid w:val="00782325"/>
    <w:rsid w:val="007853FD"/>
    <w:rsid w:val="007A1F70"/>
    <w:rsid w:val="007D280D"/>
    <w:rsid w:val="00867C57"/>
    <w:rsid w:val="0094211F"/>
    <w:rsid w:val="009974A8"/>
    <w:rsid w:val="00A201B0"/>
    <w:rsid w:val="00A37A4C"/>
    <w:rsid w:val="00B26C4C"/>
    <w:rsid w:val="00BA1257"/>
    <w:rsid w:val="00BD444E"/>
    <w:rsid w:val="00C366A3"/>
    <w:rsid w:val="00C65B84"/>
    <w:rsid w:val="00C94305"/>
    <w:rsid w:val="00DB5FB7"/>
    <w:rsid w:val="00DD7F5F"/>
    <w:rsid w:val="00DF288F"/>
    <w:rsid w:val="00E75588"/>
    <w:rsid w:val="00E859D7"/>
    <w:rsid w:val="00E90886"/>
    <w:rsid w:val="00EC4227"/>
    <w:rsid w:val="00EC48B6"/>
    <w:rsid w:val="00FD4618"/>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717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qFormat="1"/>
    <w:lsdException w:name="footnote reference" w:uiPriority="0"/>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B5FB7"/>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newsbody">
    <w:name w:val="newsbody"/>
    <w:basedOn w:val="Normal"/>
    <w:rsid w:val="00EC4227"/>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Hyperlink">
    <w:name w:val="Hyperlink"/>
    <w:basedOn w:val="DefaultParagraphFont"/>
    <w:uiPriority w:val="99"/>
    <w:unhideWhenUsed/>
    <w:rsid w:val="00EC4227"/>
    <w:rPr>
      <w:color w:val="0000FF"/>
      <w:u w:val="single"/>
    </w:rPr>
  </w:style>
  <w:style w:type="paragraph" w:styleId="NormalWeb">
    <w:name w:val="Normal (Web)"/>
    <w:basedOn w:val="Normal"/>
    <w:uiPriority w:val="99"/>
    <w:unhideWhenUsed/>
    <w:rsid w:val="00EC4227"/>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customStyle="1" w:styleId="Caption1">
    <w:name w:val="Caption1"/>
    <w:basedOn w:val="DefaultParagraphFont"/>
    <w:rsid w:val="00EC4227"/>
  </w:style>
  <w:style w:type="paragraph" w:styleId="BalloonText">
    <w:name w:val="Balloon Text"/>
    <w:basedOn w:val="Normal"/>
    <w:link w:val="BalloonTextChar"/>
    <w:uiPriority w:val="99"/>
    <w:semiHidden/>
    <w:unhideWhenUsed/>
    <w:rsid w:val="00EC4227"/>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C4227"/>
    <w:rPr>
      <w:rFonts w:ascii="Tahoma" w:hAnsi="Tahoma" w:cs="Tahoma"/>
      <w:sz w:val="16"/>
      <w:szCs w:val="16"/>
    </w:rPr>
  </w:style>
  <w:style w:type="paragraph" w:styleId="BodyText">
    <w:name w:val="Body Text"/>
    <w:aliases w:val="Body Text2,Body Text Char2 Char,Body Text Char Char1 Char,Body Text2 Char Char1 Char,Body Text Char1 Char Char Char,Body Text2 Char1 Char Char Char,Body Text Char Char Char Char Char,Body Text2 Char Char Char Char Char,bt"/>
    <w:basedOn w:val="Normal"/>
    <w:link w:val="BodyTextChar"/>
    <w:rsid w:val="00EC4227"/>
    <w:pPr>
      <w:numPr>
        <w:ilvl w:val="1"/>
        <w:numId w:val="2"/>
      </w:numPr>
      <w:spacing w:after="120" w:line="288" w:lineRule="auto"/>
      <w:ind w:right="-51"/>
      <w:jc w:val="both"/>
    </w:pPr>
    <w:rPr>
      <w:rFonts w:ascii="Arial" w:eastAsia="Times New Roman" w:hAnsi="Arial" w:cs="Times New Roman"/>
      <w:color w:val="000000"/>
      <w:szCs w:val="18"/>
    </w:rPr>
  </w:style>
  <w:style w:type="character" w:customStyle="1" w:styleId="BodyTextChar">
    <w:name w:val="Body Text Char"/>
    <w:aliases w:val="Body Text2 Char,Body Text Char2 Char Char,Body Text Char Char1 Char Char,Body Text2 Char Char1 Char Char,Body Text Char1 Char Char Char Char,Body Text2 Char1 Char Char Char Char,Body Text Char Char Char Char Char Char,bt Char"/>
    <w:basedOn w:val="DefaultParagraphFont"/>
    <w:link w:val="BodyText"/>
    <w:rsid w:val="00EC4227"/>
    <w:rPr>
      <w:rFonts w:ascii="Arial" w:eastAsia="Times New Roman" w:hAnsi="Arial" w:cs="Times New Roman"/>
      <w:color w:val="000000"/>
      <w:szCs w:val="18"/>
    </w:rPr>
  </w:style>
  <w:style w:type="table" w:styleId="TableGrid">
    <w:name w:val="Table Grid"/>
    <w:basedOn w:val="TableNormal"/>
    <w:rsid w:val="00EC4227"/>
    <w:pPr>
      <w:spacing w:after="0" w:line="240" w:lineRule="auto"/>
    </w:pPr>
    <w:rPr>
      <w:rFonts w:ascii="Times New Roman" w:eastAsia="Times New Roman" w:hAnsi="Times New Roman" w:cs="Times New Roman"/>
      <w:sz w:val="20"/>
      <w:szCs w:val="20"/>
      <w:lang w:eastAsia="en-GB"/>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Caption2">
    <w:name w:val="Caption2"/>
    <w:basedOn w:val="DefaultParagraphFont"/>
    <w:rsid w:val="002407BE"/>
  </w:style>
  <w:style w:type="paragraph" w:styleId="FootnoteText">
    <w:name w:val="footnote text"/>
    <w:aliases w:val="EKOS Footnote Text,Footnote,Fußnote, Char2 Char,Char2 Char"/>
    <w:basedOn w:val="Normal"/>
    <w:link w:val="FootnoteTextChar"/>
    <w:rsid w:val="007A1F70"/>
    <w:pPr>
      <w:spacing w:after="0" w:line="240" w:lineRule="auto"/>
    </w:pPr>
    <w:rPr>
      <w:rFonts w:ascii="Times New Roman" w:eastAsia="Times New Roman" w:hAnsi="Times New Roman" w:cs="Times New Roman"/>
      <w:sz w:val="20"/>
      <w:szCs w:val="20"/>
    </w:rPr>
  </w:style>
  <w:style w:type="character" w:customStyle="1" w:styleId="FootnoteTextChar">
    <w:name w:val="Footnote Text Char"/>
    <w:aliases w:val="EKOS Footnote Text Char,Footnote Char,Fußnote Char, Char2 Char Char,Char2 Char Char"/>
    <w:basedOn w:val="DefaultParagraphFont"/>
    <w:link w:val="FootnoteText"/>
    <w:rsid w:val="007A1F70"/>
    <w:rPr>
      <w:rFonts w:ascii="Times New Roman" w:eastAsia="Times New Roman" w:hAnsi="Times New Roman" w:cs="Times New Roman"/>
      <w:sz w:val="20"/>
      <w:szCs w:val="20"/>
    </w:rPr>
  </w:style>
  <w:style w:type="character" w:styleId="FootnoteReference">
    <w:name w:val="footnote reference"/>
    <w:aliases w:val="Footnote Reference (caveat),Footnote Reference Number"/>
    <w:basedOn w:val="DefaultParagraphFont"/>
    <w:rsid w:val="007A1F70"/>
    <w:rPr>
      <w:vertAlign w:val="superscript"/>
    </w:rPr>
  </w:style>
  <w:style w:type="paragraph" w:customStyle="1" w:styleId="Default">
    <w:name w:val="Default"/>
    <w:rsid w:val="007A1F70"/>
    <w:pPr>
      <w:autoSpaceDE w:val="0"/>
      <w:autoSpaceDN w:val="0"/>
      <w:adjustRightInd w:val="0"/>
      <w:spacing w:after="0" w:line="240" w:lineRule="auto"/>
    </w:pPr>
    <w:rPr>
      <w:rFonts w:ascii="Arial" w:eastAsia="Calibri" w:hAnsi="Arial" w:cs="Arial"/>
      <w:color w:val="000000"/>
      <w:sz w:val="24"/>
      <w:szCs w:val="24"/>
      <w:lang w:eastAsia="en-GB"/>
    </w:rPr>
  </w:style>
</w:styles>
</file>

<file path=word/webSettings.xml><?xml version="1.0" encoding="utf-8"?>
<w:webSettings xmlns:r="http://schemas.openxmlformats.org/officeDocument/2006/relationships" xmlns:w="http://schemas.openxmlformats.org/wordprocessingml/2006/main">
  <w:divs>
    <w:div w:id="362829809">
      <w:bodyDiv w:val="1"/>
      <w:marLeft w:val="0"/>
      <w:marRight w:val="0"/>
      <w:marTop w:val="0"/>
      <w:marBottom w:val="0"/>
      <w:divBdr>
        <w:top w:val="none" w:sz="0" w:space="0" w:color="auto"/>
        <w:left w:val="none" w:sz="0" w:space="0" w:color="auto"/>
        <w:bottom w:val="none" w:sz="0" w:space="0" w:color="auto"/>
        <w:right w:val="none" w:sz="0" w:space="0" w:color="auto"/>
      </w:divBdr>
      <w:divsChild>
        <w:div w:id="745341976">
          <w:marLeft w:val="0"/>
          <w:marRight w:val="0"/>
          <w:marTop w:val="0"/>
          <w:marBottom w:val="0"/>
          <w:divBdr>
            <w:top w:val="none" w:sz="0" w:space="0" w:color="auto"/>
            <w:left w:val="none" w:sz="0" w:space="0" w:color="auto"/>
            <w:bottom w:val="none" w:sz="0" w:space="0" w:color="auto"/>
            <w:right w:val="none" w:sz="0" w:space="0" w:color="auto"/>
          </w:divBdr>
          <w:divsChild>
            <w:div w:id="1799369803">
              <w:marLeft w:val="0"/>
              <w:marRight w:val="0"/>
              <w:marTop w:val="0"/>
              <w:marBottom w:val="0"/>
              <w:divBdr>
                <w:top w:val="none" w:sz="0" w:space="0" w:color="auto"/>
                <w:left w:val="none" w:sz="0" w:space="0" w:color="auto"/>
                <w:bottom w:val="none" w:sz="0" w:space="0" w:color="auto"/>
                <w:right w:val="none" w:sz="0" w:space="0" w:color="auto"/>
              </w:divBdr>
              <w:divsChild>
                <w:div w:id="160703987">
                  <w:marLeft w:val="0"/>
                  <w:marRight w:val="0"/>
                  <w:marTop w:val="0"/>
                  <w:marBottom w:val="0"/>
                  <w:divBdr>
                    <w:top w:val="none" w:sz="0" w:space="0" w:color="auto"/>
                    <w:left w:val="none" w:sz="0" w:space="0" w:color="auto"/>
                    <w:bottom w:val="none" w:sz="0" w:space="0" w:color="auto"/>
                    <w:right w:val="none" w:sz="0" w:space="0" w:color="auto"/>
                  </w:divBdr>
                  <w:divsChild>
                    <w:div w:id="484013515">
                      <w:marLeft w:val="0"/>
                      <w:marRight w:val="0"/>
                      <w:marTop w:val="0"/>
                      <w:marBottom w:val="0"/>
                      <w:divBdr>
                        <w:top w:val="none" w:sz="0" w:space="0" w:color="auto"/>
                        <w:left w:val="none" w:sz="0" w:space="0" w:color="auto"/>
                        <w:bottom w:val="none" w:sz="0" w:space="0" w:color="auto"/>
                        <w:right w:val="none" w:sz="0" w:space="0" w:color="auto"/>
                      </w:divBdr>
                      <w:divsChild>
                        <w:div w:id="1390416701">
                          <w:marLeft w:val="0"/>
                          <w:marRight w:val="0"/>
                          <w:marTop w:val="0"/>
                          <w:marBottom w:val="0"/>
                          <w:divBdr>
                            <w:top w:val="none" w:sz="0" w:space="0" w:color="auto"/>
                            <w:left w:val="none" w:sz="0" w:space="0" w:color="auto"/>
                            <w:bottom w:val="none" w:sz="0" w:space="0" w:color="auto"/>
                            <w:right w:val="none" w:sz="0" w:space="0" w:color="auto"/>
                          </w:divBdr>
                        </w:div>
                      </w:divsChild>
                    </w:div>
                    <w:div w:id="1458257361">
                      <w:marLeft w:val="0"/>
                      <w:marRight w:val="0"/>
                      <w:marTop w:val="0"/>
                      <w:marBottom w:val="0"/>
                      <w:divBdr>
                        <w:top w:val="none" w:sz="0" w:space="0" w:color="auto"/>
                        <w:left w:val="none" w:sz="0" w:space="0" w:color="auto"/>
                        <w:bottom w:val="none" w:sz="0" w:space="0" w:color="auto"/>
                        <w:right w:val="none" w:sz="0" w:space="0" w:color="auto"/>
                      </w:divBdr>
                      <w:divsChild>
                        <w:div w:id="493112815">
                          <w:marLeft w:val="0"/>
                          <w:marRight w:val="0"/>
                          <w:marTop w:val="192"/>
                          <w:marBottom w:val="192"/>
                          <w:divBdr>
                            <w:top w:val="none" w:sz="0" w:space="0" w:color="auto"/>
                            <w:left w:val="none" w:sz="0" w:space="0" w:color="auto"/>
                            <w:bottom w:val="none" w:sz="0" w:space="0" w:color="auto"/>
                            <w:right w:val="none" w:sz="0" w:space="0" w:color="auto"/>
                          </w:divBdr>
                        </w:div>
                      </w:divsChild>
                    </w:div>
                  </w:divsChild>
                </w:div>
              </w:divsChild>
            </w:div>
          </w:divsChild>
        </w:div>
      </w:divsChild>
    </w:div>
    <w:div w:id="954560879">
      <w:bodyDiv w:val="1"/>
      <w:marLeft w:val="0"/>
      <w:marRight w:val="0"/>
      <w:marTop w:val="0"/>
      <w:marBottom w:val="0"/>
      <w:divBdr>
        <w:top w:val="none" w:sz="0" w:space="0" w:color="auto"/>
        <w:left w:val="none" w:sz="0" w:space="0" w:color="auto"/>
        <w:bottom w:val="none" w:sz="0" w:space="0" w:color="auto"/>
        <w:right w:val="none" w:sz="0" w:space="0" w:color="auto"/>
      </w:divBdr>
      <w:divsChild>
        <w:div w:id="1705475616">
          <w:marLeft w:val="0"/>
          <w:marRight w:val="0"/>
          <w:marTop w:val="0"/>
          <w:marBottom w:val="0"/>
          <w:divBdr>
            <w:top w:val="none" w:sz="0" w:space="0" w:color="auto"/>
            <w:left w:val="none" w:sz="0" w:space="0" w:color="auto"/>
            <w:bottom w:val="none" w:sz="0" w:space="0" w:color="auto"/>
            <w:right w:val="none" w:sz="0" w:space="0" w:color="auto"/>
          </w:divBdr>
          <w:divsChild>
            <w:div w:id="738475789">
              <w:marLeft w:val="0"/>
              <w:marRight w:val="0"/>
              <w:marTop w:val="0"/>
              <w:marBottom w:val="0"/>
              <w:divBdr>
                <w:top w:val="none" w:sz="0" w:space="0" w:color="auto"/>
                <w:left w:val="none" w:sz="0" w:space="0" w:color="auto"/>
                <w:bottom w:val="none" w:sz="0" w:space="0" w:color="auto"/>
                <w:right w:val="none" w:sz="0" w:space="0" w:color="auto"/>
              </w:divBdr>
              <w:divsChild>
                <w:div w:id="638846871">
                  <w:marLeft w:val="0"/>
                  <w:marRight w:val="0"/>
                  <w:marTop w:val="0"/>
                  <w:marBottom w:val="0"/>
                  <w:divBdr>
                    <w:top w:val="none" w:sz="0" w:space="0" w:color="auto"/>
                    <w:left w:val="none" w:sz="0" w:space="0" w:color="auto"/>
                    <w:bottom w:val="none" w:sz="0" w:space="0" w:color="auto"/>
                    <w:right w:val="none" w:sz="0" w:space="0" w:color="auto"/>
                  </w:divBdr>
                  <w:divsChild>
                    <w:div w:id="1383673994">
                      <w:marLeft w:val="0"/>
                      <w:marRight w:val="0"/>
                      <w:marTop w:val="0"/>
                      <w:marBottom w:val="0"/>
                      <w:divBdr>
                        <w:top w:val="none" w:sz="0" w:space="0" w:color="auto"/>
                        <w:left w:val="none" w:sz="0" w:space="0" w:color="auto"/>
                        <w:bottom w:val="none" w:sz="0" w:space="0" w:color="auto"/>
                        <w:right w:val="none" w:sz="0" w:space="0" w:color="auto"/>
                      </w:divBdr>
                      <w:divsChild>
                        <w:div w:id="1839925941">
                          <w:marLeft w:val="0"/>
                          <w:marRight w:val="0"/>
                          <w:marTop w:val="0"/>
                          <w:marBottom w:val="0"/>
                          <w:divBdr>
                            <w:top w:val="none" w:sz="0" w:space="0" w:color="auto"/>
                            <w:left w:val="none" w:sz="0" w:space="0" w:color="auto"/>
                            <w:bottom w:val="none" w:sz="0" w:space="0" w:color="auto"/>
                            <w:right w:val="none" w:sz="0" w:space="0" w:color="auto"/>
                          </w:divBdr>
                          <w:divsChild>
                            <w:div w:id="861161753">
                              <w:marLeft w:val="0"/>
                              <w:marRight w:val="0"/>
                              <w:marTop w:val="0"/>
                              <w:marBottom w:val="0"/>
                              <w:divBdr>
                                <w:top w:val="none" w:sz="0" w:space="0" w:color="auto"/>
                                <w:left w:val="none" w:sz="0" w:space="0" w:color="auto"/>
                                <w:bottom w:val="none" w:sz="0" w:space="0" w:color="auto"/>
                                <w:right w:val="none" w:sz="0" w:space="0" w:color="auto"/>
                              </w:divBdr>
                              <w:divsChild>
                                <w:div w:id="6665197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233349305">
      <w:bodyDiv w:val="1"/>
      <w:marLeft w:val="0"/>
      <w:marRight w:val="0"/>
      <w:marTop w:val="0"/>
      <w:marBottom w:val="0"/>
      <w:divBdr>
        <w:top w:val="none" w:sz="0" w:space="0" w:color="auto"/>
        <w:left w:val="none" w:sz="0" w:space="0" w:color="auto"/>
        <w:bottom w:val="none" w:sz="0" w:space="0" w:color="auto"/>
        <w:right w:val="none" w:sz="0" w:space="0" w:color="auto"/>
      </w:divBdr>
    </w:div>
    <w:div w:id="1890073243">
      <w:bodyDiv w:val="1"/>
      <w:marLeft w:val="0"/>
      <w:marRight w:val="0"/>
      <w:marTop w:val="0"/>
      <w:marBottom w:val="0"/>
      <w:divBdr>
        <w:top w:val="none" w:sz="0" w:space="0" w:color="auto"/>
        <w:left w:val="none" w:sz="0" w:space="0" w:color="auto"/>
        <w:bottom w:val="none" w:sz="0" w:space="0" w:color="auto"/>
        <w:right w:val="none" w:sz="0" w:space="0" w:color="auto"/>
      </w:divBdr>
      <w:divsChild>
        <w:div w:id="1402829332">
          <w:marLeft w:val="0"/>
          <w:marRight w:val="0"/>
          <w:marTop w:val="0"/>
          <w:marBottom w:val="0"/>
          <w:divBdr>
            <w:top w:val="none" w:sz="0" w:space="0" w:color="auto"/>
            <w:left w:val="none" w:sz="0" w:space="0" w:color="auto"/>
            <w:bottom w:val="none" w:sz="0" w:space="0" w:color="auto"/>
            <w:right w:val="none" w:sz="0" w:space="0" w:color="auto"/>
          </w:divBdr>
          <w:divsChild>
            <w:div w:id="1161316559">
              <w:marLeft w:val="0"/>
              <w:marRight w:val="0"/>
              <w:marTop w:val="0"/>
              <w:marBottom w:val="0"/>
              <w:divBdr>
                <w:top w:val="none" w:sz="0" w:space="0" w:color="auto"/>
                <w:left w:val="none" w:sz="0" w:space="0" w:color="auto"/>
                <w:bottom w:val="none" w:sz="0" w:space="0" w:color="auto"/>
                <w:right w:val="none" w:sz="0" w:space="0" w:color="auto"/>
              </w:divBdr>
              <w:divsChild>
                <w:div w:id="1533112219">
                  <w:marLeft w:val="0"/>
                  <w:marRight w:val="0"/>
                  <w:marTop w:val="0"/>
                  <w:marBottom w:val="0"/>
                  <w:divBdr>
                    <w:top w:val="none" w:sz="0" w:space="0" w:color="auto"/>
                    <w:left w:val="none" w:sz="0" w:space="0" w:color="auto"/>
                    <w:bottom w:val="none" w:sz="0" w:space="0" w:color="auto"/>
                    <w:right w:val="none" w:sz="0" w:space="0" w:color="auto"/>
                  </w:divBdr>
                  <w:divsChild>
                    <w:div w:id="471337568">
                      <w:marLeft w:val="0"/>
                      <w:marRight w:val="0"/>
                      <w:marTop w:val="0"/>
                      <w:marBottom w:val="0"/>
                      <w:divBdr>
                        <w:top w:val="none" w:sz="0" w:space="0" w:color="auto"/>
                        <w:left w:val="none" w:sz="0" w:space="0" w:color="auto"/>
                        <w:bottom w:val="none" w:sz="0" w:space="0" w:color="auto"/>
                        <w:right w:val="none" w:sz="0" w:space="0" w:color="auto"/>
                      </w:divBdr>
                      <w:divsChild>
                        <w:div w:id="398480797">
                          <w:marLeft w:val="0"/>
                          <w:marRight w:val="0"/>
                          <w:marTop w:val="0"/>
                          <w:marBottom w:val="0"/>
                          <w:divBdr>
                            <w:top w:val="none" w:sz="0" w:space="0" w:color="auto"/>
                            <w:left w:val="none" w:sz="0" w:space="0" w:color="auto"/>
                            <w:bottom w:val="none" w:sz="0" w:space="0" w:color="auto"/>
                            <w:right w:val="none" w:sz="0" w:space="0" w:color="auto"/>
                          </w:divBdr>
                        </w:div>
                      </w:divsChild>
                    </w:div>
                    <w:div w:id="1549607404">
                      <w:marLeft w:val="0"/>
                      <w:marRight w:val="0"/>
                      <w:marTop w:val="0"/>
                      <w:marBottom w:val="0"/>
                      <w:divBdr>
                        <w:top w:val="none" w:sz="0" w:space="0" w:color="auto"/>
                        <w:left w:val="none" w:sz="0" w:space="0" w:color="auto"/>
                        <w:bottom w:val="none" w:sz="0" w:space="0" w:color="auto"/>
                        <w:right w:val="none" w:sz="0" w:space="0" w:color="auto"/>
                      </w:divBdr>
                      <w:divsChild>
                        <w:div w:id="213202269">
                          <w:marLeft w:val="0"/>
                          <w:marRight w:val="0"/>
                          <w:marTop w:val="192"/>
                          <w:marBottom w:val="192"/>
                          <w:divBdr>
                            <w:top w:val="none" w:sz="0" w:space="0" w:color="auto"/>
                            <w:left w:val="none" w:sz="0" w:space="0" w:color="auto"/>
                            <w:bottom w:val="none" w:sz="0" w:space="0" w:color="auto"/>
                            <w:right w:val="none" w:sz="0" w:space="0" w:color="auto"/>
                          </w:divBdr>
                        </w:div>
                      </w:divsChild>
                    </w:div>
                  </w:divsChild>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menmedia.co.uk/manchestereveningnews/comment/blogs/s/1584191_the-baron-frankal-blog-china"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67</TotalTime>
  <Pages>2</Pages>
  <Words>469</Words>
  <Characters>2678</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3141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baron</dc:creator>
  <cp:lastModifiedBy>baron</cp:lastModifiedBy>
  <cp:revision>6</cp:revision>
  <dcterms:created xsi:type="dcterms:W3CDTF">2012-08-24T19:42:00Z</dcterms:created>
  <dcterms:modified xsi:type="dcterms:W3CDTF">2012-09-11T21:09:00Z</dcterms:modified>
</cp:coreProperties>
</file>