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88"/>
      </w:tblGrid>
      <w:tr w:rsidR="000C544E" w14:paraId="7279CEAE" w14:textId="77777777">
        <w:trPr>
          <w:trHeight w:val="1682"/>
        </w:trPr>
        <w:tc>
          <w:tcPr>
            <w:tcW w:w="9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D3105" w14:textId="77777777" w:rsidR="000C544E" w:rsidRDefault="0032500D">
            <w:pPr>
              <w:jc w:val="center"/>
              <w:rPr>
                <w:b/>
                <w:bCs/>
                <w:sz w:val="24"/>
                <w:szCs w:val="24"/>
              </w:rPr>
            </w:pPr>
            <w:r>
              <w:rPr>
                <w:b/>
                <w:bCs/>
                <w:sz w:val="24"/>
                <w:szCs w:val="24"/>
              </w:rPr>
              <w:t>GCM SECURITY LIMITED</w:t>
            </w:r>
          </w:p>
          <w:p w14:paraId="175B57B0" w14:textId="263FC50B" w:rsidR="00A71E9D" w:rsidRDefault="00A71E9D">
            <w:pPr>
              <w:pStyle w:val="Default"/>
              <w:jc w:val="center"/>
              <w:rPr>
                <w:rFonts w:ascii="Times" w:hAnsi="Times"/>
                <w:u w:color="000000"/>
              </w:rPr>
            </w:pPr>
            <w:r w:rsidRPr="00A71E9D">
              <w:rPr>
                <w:rFonts w:ascii="Times" w:hAnsi="Times"/>
                <w:u w:color="000000"/>
              </w:rPr>
              <w:t>2</w:t>
            </w:r>
            <w:r>
              <w:rPr>
                <w:rFonts w:ascii="Times" w:hAnsi="Times"/>
                <w:u w:color="000000"/>
              </w:rPr>
              <w:t xml:space="preserve"> </w:t>
            </w:r>
            <w:r w:rsidRPr="00A71E9D">
              <w:rPr>
                <w:rFonts w:ascii="Times" w:hAnsi="Times"/>
                <w:u w:color="000000"/>
              </w:rPr>
              <w:t>Old Hall Cottage Rakes RD Mon</w:t>
            </w:r>
            <w:r>
              <w:rPr>
                <w:rFonts w:ascii="Times" w:hAnsi="Times"/>
                <w:u w:color="000000"/>
              </w:rPr>
              <w:t xml:space="preserve">yash DE45 1JL </w:t>
            </w:r>
          </w:p>
          <w:p w14:paraId="58BE0DBD" w14:textId="50EFB764" w:rsidR="000C544E" w:rsidRDefault="0032500D">
            <w:pPr>
              <w:pStyle w:val="Default"/>
              <w:jc w:val="center"/>
              <w:rPr>
                <w:rFonts w:ascii="Times" w:eastAsia="Times" w:hAnsi="Times" w:cs="Times"/>
                <w:sz w:val="28"/>
                <w:szCs w:val="28"/>
                <w:u w:val="single" w:color="000000"/>
              </w:rPr>
            </w:pPr>
            <w:r w:rsidRPr="00A71E9D">
              <w:rPr>
                <w:rFonts w:ascii="Times" w:hAnsi="Times"/>
                <w:u w:color="000000"/>
              </w:rPr>
              <w:t>Company</w:t>
            </w:r>
            <w:r>
              <w:rPr>
                <w:rFonts w:ascii="Times" w:hAnsi="Times"/>
                <w:sz w:val="28"/>
                <w:szCs w:val="28"/>
                <w:u w:color="000000"/>
              </w:rPr>
              <w:t xml:space="preserve"> registration number - </w:t>
            </w:r>
            <w:r>
              <w:rPr>
                <w:rFonts w:ascii="Times" w:hAnsi="Times"/>
                <w:sz w:val="28"/>
                <w:szCs w:val="28"/>
                <w:u w:val="single" w:color="000000"/>
              </w:rPr>
              <w:t>08659702</w:t>
            </w:r>
          </w:p>
          <w:p w14:paraId="0E21DFCF" w14:textId="77777777" w:rsidR="000C544E" w:rsidRDefault="0032500D">
            <w:pPr>
              <w:pStyle w:val="Default"/>
              <w:jc w:val="center"/>
              <w:rPr>
                <w:rFonts w:ascii="Times" w:eastAsia="Times" w:hAnsi="Times" w:cs="Times"/>
                <w:b/>
                <w:bCs/>
                <w:sz w:val="40"/>
                <w:szCs w:val="40"/>
                <w:u w:val="single" w:color="000000"/>
              </w:rPr>
            </w:pPr>
            <w:r>
              <w:rPr>
                <w:rFonts w:ascii="Times" w:hAnsi="Times"/>
                <w:b/>
                <w:bCs/>
                <w:sz w:val="40"/>
                <w:szCs w:val="40"/>
                <w:u w:val="single" w:color="000000"/>
              </w:rPr>
              <w:t>Health and Safety Policy</w:t>
            </w:r>
          </w:p>
          <w:p w14:paraId="4493BB00" w14:textId="188B8FDD" w:rsidR="000C544E" w:rsidRDefault="00A71E9D">
            <w:pPr>
              <w:jc w:val="center"/>
            </w:pPr>
            <w:r>
              <w:rPr>
                <w:sz w:val="24"/>
                <w:szCs w:val="24"/>
              </w:rPr>
              <w:t>April 2023</w:t>
            </w:r>
          </w:p>
        </w:tc>
      </w:tr>
    </w:tbl>
    <w:p w14:paraId="45FAE7B1" w14:textId="77777777" w:rsidR="000C544E" w:rsidRDefault="000C544E"/>
    <w:p w14:paraId="45973C27" w14:textId="77777777" w:rsidR="000C544E" w:rsidRDefault="000C544E"/>
    <w:p w14:paraId="55EB8F9D" w14:textId="77777777" w:rsidR="000C544E" w:rsidRDefault="000C544E"/>
    <w:p w14:paraId="48F16602" w14:textId="77777777" w:rsidR="000C544E" w:rsidRDefault="0032500D">
      <w:pPr>
        <w:pStyle w:val="Style1"/>
        <w:numPr>
          <w:ilvl w:val="0"/>
          <w:numId w:val="2"/>
        </w:numPr>
      </w:pPr>
      <w:r>
        <w:t>Introduction</w:t>
      </w:r>
    </w:p>
    <w:p w14:paraId="6FE32ABF" w14:textId="77777777" w:rsidR="000C544E" w:rsidRDefault="0032500D">
      <w:pPr>
        <w:pStyle w:val="Style2"/>
        <w:numPr>
          <w:ilvl w:val="2"/>
          <w:numId w:val="2"/>
        </w:numPr>
      </w:pPr>
      <w:r>
        <w:t xml:space="preserve">GCM SECURITY LIMITED (“the Company”) </w:t>
      </w:r>
      <w:proofErr w:type="spellStart"/>
      <w:r>
        <w:t>recognises</w:t>
      </w:r>
      <w:proofErr w:type="spellEnd"/>
      <w:r>
        <w:t xml:space="preserve"> and accepts its responsibilities under the Health and Safety at Work </w:t>
      </w:r>
      <w:proofErr w:type="spellStart"/>
      <w:r>
        <w:t>etc</w:t>
      </w:r>
      <w:proofErr w:type="spellEnd"/>
      <w:r>
        <w:t xml:space="preserve"> Act 1974 including the responsibility to:</w:t>
      </w:r>
    </w:p>
    <w:p w14:paraId="78EBE149" w14:textId="77777777" w:rsidR="000C544E" w:rsidRDefault="0032500D">
      <w:pPr>
        <w:pStyle w:val="Style311"/>
        <w:numPr>
          <w:ilvl w:val="4"/>
          <w:numId w:val="2"/>
        </w:numPr>
      </w:pPr>
      <w:r>
        <w:t>provide and maintain a safe and healthy place of work</w:t>
      </w:r>
    </w:p>
    <w:p w14:paraId="0C2EB01F" w14:textId="77777777" w:rsidR="000C544E" w:rsidRDefault="0032500D">
      <w:pPr>
        <w:pStyle w:val="Style311"/>
        <w:numPr>
          <w:ilvl w:val="4"/>
          <w:numId w:val="2"/>
        </w:numPr>
      </w:pPr>
      <w:r>
        <w:t xml:space="preserve">provide information, instruction, training and supervision </w:t>
      </w:r>
    </w:p>
    <w:p w14:paraId="76275FD0" w14:textId="77777777" w:rsidR="000C544E" w:rsidRDefault="0032500D">
      <w:pPr>
        <w:pStyle w:val="Style311"/>
        <w:numPr>
          <w:ilvl w:val="4"/>
          <w:numId w:val="2"/>
        </w:numPr>
      </w:pPr>
      <w:r>
        <w:t>provide and maintain plant and equipment and safe systems of work</w:t>
      </w:r>
    </w:p>
    <w:p w14:paraId="5F93A47F" w14:textId="77777777" w:rsidR="000C544E" w:rsidRDefault="0032500D">
      <w:pPr>
        <w:pStyle w:val="Style311"/>
        <w:numPr>
          <w:ilvl w:val="4"/>
          <w:numId w:val="2"/>
        </w:numPr>
      </w:pPr>
      <w:r>
        <w:t>ensure safe access to and from the places of work</w:t>
      </w:r>
    </w:p>
    <w:p w14:paraId="3E1A98BE" w14:textId="77777777" w:rsidR="000C544E" w:rsidRDefault="0032500D">
      <w:pPr>
        <w:pStyle w:val="Style311"/>
        <w:numPr>
          <w:ilvl w:val="4"/>
          <w:numId w:val="2"/>
        </w:numPr>
      </w:pPr>
      <w:r>
        <w:t>work to prevent accidents and work related ill health</w:t>
      </w:r>
    </w:p>
    <w:p w14:paraId="1D628D7D" w14:textId="77777777" w:rsidR="000C544E" w:rsidRDefault="000C544E">
      <w:pPr>
        <w:ind w:left="360"/>
      </w:pPr>
    </w:p>
    <w:p w14:paraId="68DAAD6E" w14:textId="77777777" w:rsidR="000C544E" w:rsidRDefault="0032500D">
      <w:pPr>
        <w:pStyle w:val="Style1"/>
        <w:numPr>
          <w:ilvl w:val="0"/>
          <w:numId w:val="2"/>
        </w:numPr>
      </w:pPr>
      <w:r>
        <w:t>General Health and Safety</w:t>
      </w:r>
    </w:p>
    <w:p w14:paraId="283C3791" w14:textId="77777777" w:rsidR="000C544E" w:rsidRDefault="0032500D">
      <w:pPr>
        <w:pStyle w:val="Style2"/>
        <w:numPr>
          <w:ilvl w:val="2"/>
          <w:numId w:val="2"/>
        </w:numPr>
      </w:pPr>
      <w:r>
        <w:t xml:space="preserve">The Management of the Company are committed to achieving the highest standards of health and safety through monitoring performance and continuous improvement of the health and safety culture throughout the Company. </w:t>
      </w:r>
    </w:p>
    <w:p w14:paraId="292C9104" w14:textId="77777777" w:rsidR="000C544E" w:rsidRDefault="0032500D">
      <w:pPr>
        <w:pStyle w:val="Style2"/>
        <w:numPr>
          <w:ilvl w:val="2"/>
          <w:numId w:val="2"/>
        </w:numPr>
      </w:pPr>
      <w:r>
        <w:t>The Management are also committed to the requirements of the Management of Health and Safety at Work Regulations 1999 and other Regulations that apply to the Company’s work activities.</w:t>
      </w:r>
    </w:p>
    <w:p w14:paraId="2DC40A0A" w14:textId="77777777" w:rsidR="000C544E" w:rsidRDefault="0032500D">
      <w:pPr>
        <w:pStyle w:val="Style2"/>
        <w:numPr>
          <w:ilvl w:val="2"/>
          <w:numId w:val="2"/>
        </w:numPr>
      </w:pPr>
      <w:r>
        <w:t xml:space="preserve">The Management of the Company </w:t>
      </w:r>
      <w:proofErr w:type="spellStart"/>
      <w:r>
        <w:t>recognise</w:t>
      </w:r>
      <w:proofErr w:type="spellEnd"/>
      <w:r>
        <w:t xml:space="preserve"> that the talent and energy of the men and women who work for the Company are its most valuable assets. They are therefore fully committed to providing safe and healthy working conditions and adequate welfare facilities for all employees. The Management are also committed to ensuring that the work done by the Company does not adversely affect the health and safety of any contractors or of members of the public.</w:t>
      </w:r>
    </w:p>
    <w:p w14:paraId="54C1F554" w14:textId="77777777" w:rsidR="000C544E" w:rsidRDefault="0032500D">
      <w:pPr>
        <w:pStyle w:val="Style2"/>
        <w:numPr>
          <w:ilvl w:val="2"/>
          <w:numId w:val="2"/>
        </w:numPr>
      </w:pPr>
      <w:r>
        <w:t xml:space="preserve">The Company will strive to maintain excellence in health and safety matters and in this respect, employees and others are encouraged to co-operate with the management in all safety matters, to identify hazards and reduce the risk which may exist during work activities and to report any condition which may appear dangerous or unsatisfactory.  The Company will at all times consult with the employees on these matters. </w:t>
      </w:r>
    </w:p>
    <w:p w14:paraId="2FED6D3C" w14:textId="77777777" w:rsidR="000C544E" w:rsidRDefault="0032500D">
      <w:pPr>
        <w:pStyle w:val="Style2"/>
        <w:numPr>
          <w:ilvl w:val="2"/>
          <w:numId w:val="2"/>
        </w:numPr>
      </w:pPr>
      <w:r>
        <w:t>The Company will, so far as reasonably practicable, ensure that it provides satisfactory financial resources and the support needed to meet these objectives and that systems are in place which ensure the effective planning, control, monitoring and review of the measures and arrangements.</w:t>
      </w:r>
    </w:p>
    <w:p w14:paraId="428468D8" w14:textId="77777777" w:rsidR="000C544E" w:rsidRDefault="0032500D">
      <w:pPr>
        <w:pStyle w:val="Style2"/>
        <w:numPr>
          <w:ilvl w:val="2"/>
          <w:numId w:val="2"/>
        </w:numPr>
      </w:pPr>
      <w:r>
        <w:t xml:space="preserve">Copies of this policy are to be available to all Company employees and other interested parties.  </w:t>
      </w:r>
    </w:p>
    <w:p w14:paraId="6CB6FC56" w14:textId="77777777" w:rsidR="000C544E" w:rsidRDefault="000C544E"/>
    <w:p w14:paraId="42FB4F3A" w14:textId="77777777" w:rsidR="000C544E" w:rsidRDefault="0032500D">
      <w:r>
        <w:tab/>
      </w:r>
      <w:r>
        <w:tab/>
      </w:r>
      <w:r>
        <w:tab/>
      </w:r>
    </w:p>
    <w:p w14:paraId="3E1B31C5" w14:textId="77777777" w:rsidR="000C544E" w:rsidRDefault="0032500D">
      <w:pPr>
        <w:pStyle w:val="Style1"/>
        <w:numPr>
          <w:ilvl w:val="0"/>
          <w:numId w:val="2"/>
        </w:numPr>
      </w:pPr>
      <w:r>
        <w:t>Company Duties:</w:t>
      </w:r>
    </w:p>
    <w:p w14:paraId="34513A45" w14:textId="77777777" w:rsidR="000C544E" w:rsidRDefault="0032500D">
      <w:pPr>
        <w:pStyle w:val="Style2"/>
        <w:numPr>
          <w:ilvl w:val="2"/>
          <w:numId w:val="2"/>
        </w:numPr>
      </w:pPr>
      <w:r>
        <w:t xml:space="preserve">To comply with the Health and Safety at Work </w:t>
      </w:r>
      <w:proofErr w:type="spellStart"/>
      <w:r>
        <w:t>etc</w:t>
      </w:r>
      <w:proofErr w:type="spellEnd"/>
      <w:r>
        <w:t xml:space="preserve"> Act 1974 and all other relevant legislation, Codes of Practice, Health and Safety Executive Guidance Notes, and recommendations of HSE Inspectors and Environmental Health Officers during visits or inspections.</w:t>
      </w:r>
    </w:p>
    <w:p w14:paraId="2B352B88" w14:textId="77777777" w:rsidR="000C544E" w:rsidRDefault="0032500D">
      <w:pPr>
        <w:pStyle w:val="Style2"/>
        <w:numPr>
          <w:ilvl w:val="2"/>
          <w:numId w:val="2"/>
        </w:numPr>
      </w:pPr>
      <w:r>
        <w:t>To ensure that requirements under the Regulatory Reform (Fire Safety) Order 2005 and other relevant statutory provisions are met and to co-operate with any Local Authority and/or Fire Service recommendations.</w:t>
      </w:r>
    </w:p>
    <w:p w14:paraId="31D3B84E" w14:textId="77777777" w:rsidR="000C544E" w:rsidRDefault="0032500D">
      <w:pPr>
        <w:pStyle w:val="Style2"/>
        <w:numPr>
          <w:ilvl w:val="2"/>
          <w:numId w:val="2"/>
        </w:numPr>
      </w:pPr>
      <w:r>
        <w:t>To ensure the provision and maintenance of safe plant and systems of work especially in relation to hazardous operations.</w:t>
      </w:r>
    </w:p>
    <w:p w14:paraId="22524F25" w14:textId="77777777" w:rsidR="000C544E" w:rsidRDefault="0032500D">
      <w:pPr>
        <w:pStyle w:val="Style2"/>
        <w:numPr>
          <w:ilvl w:val="2"/>
          <w:numId w:val="2"/>
        </w:numPr>
      </w:pPr>
      <w:r>
        <w:t>To ensure the control of risks to health in handling, storage and the transportation of materials, articles and substances.</w:t>
      </w:r>
    </w:p>
    <w:p w14:paraId="4AB30ADE" w14:textId="77777777" w:rsidR="000C544E" w:rsidRDefault="0032500D">
      <w:pPr>
        <w:pStyle w:val="Style2"/>
        <w:numPr>
          <w:ilvl w:val="2"/>
          <w:numId w:val="2"/>
        </w:numPr>
      </w:pPr>
      <w:r>
        <w:t>To ensure that Risk Assessments are carried out as necessary and that method statements are prepared and provided as required.</w:t>
      </w:r>
    </w:p>
    <w:p w14:paraId="51B4CAFA" w14:textId="77777777" w:rsidR="000C544E" w:rsidRDefault="0032500D">
      <w:pPr>
        <w:pStyle w:val="Style2"/>
        <w:numPr>
          <w:ilvl w:val="2"/>
          <w:numId w:val="2"/>
        </w:numPr>
      </w:pPr>
      <w:r>
        <w:t>The identification and provision of adequate information, instruction, training and supervision to ensure the health and safety of employees and all other persons.</w:t>
      </w:r>
    </w:p>
    <w:p w14:paraId="1FDBBAFB" w14:textId="77777777" w:rsidR="000C544E" w:rsidRDefault="0032500D">
      <w:pPr>
        <w:pStyle w:val="Style2"/>
        <w:numPr>
          <w:ilvl w:val="2"/>
          <w:numId w:val="2"/>
        </w:numPr>
      </w:pPr>
      <w:r>
        <w:t>To ensure the provision of Personal Protective Equipment (PPE) as necessary.</w:t>
      </w:r>
    </w:p>
    <w:p w14:paraId="4BA0E0B6" w14:textId="77777777" w:rsidR="000C544E" w:rsidRDefault="0032500D">
      <w:pPr>
        <w:pStyle w:val="Style2"/>
        <w:numPr>
          <w:ilvl w:val="2"/>
          <w:numId w:val="2"/>
        </w:numPr>
      </w:pPr>
      <w:r>
        <w:t>To encourage discussion of safety matters both in and outside the organisation.</w:t>
      </w:r>
    </w:p>
    <w:p w14:paraId="75D9826D" w14:textId="77777777" w:rsidR="000C544E" w:rsidRDefault="0032500D">
      <w:pPr>
        <w:pStyle w:val="Style2"/>
        <w:numPr>
          <w:ilvl w:val="2"/>
          <w:numId w:val="2"/>
        </w:numPr>
      </w:pPr>
      <w:r>
        <w:t>To permit safety representation by the employees in accordance with such regulations as the Secretary of State has prescribed.</w:t>
      </w:r>
    </w:p>
    <w:p w14:paraId="346D8769" w14:textId="77777777" w:rsidR="000C544E" w:rsidRDefault="0032500D">
      <w:pPr>
        <w:pStyle w:val="Style2"/>
        <w:numPr>
          <w:ilvl w:val="2"/>
          <w:numId w:val="2"/>
        </w:numPr>
      </w:pPr>
      <w:r>
        <w:t>To ensure the provision of adequate welfare facilities and to provide adequate First Aiders/Appointed Persons as required by the relevant statutory provisions.</w:t>
      </w:r>
    </w:p>
    <w:p w14:paraId="68F08BB4" w14:textId="77777777" w:rsidR="000C544E" w:rsidRDefault="0032500D">
      <w:pPr>
        <w:pStyle w:val="Style2"/>
        <w:numPr>
          <w:ilvl w:val="2"/>
          <w:numId w:val="2"/>
        </w:numPr>
      </w:pPr>
      <w:r>
        <w:t>To ensure that their operations do not cause injury or damage to any person or adjacent property.</w:t>
      </w:r>
    </w:p>
    <w:p w14:paraId="6F2C59F2" w14:textId="77777777" w:rsidR="000C544E" w:rsidRDefault="0032500D">
      <w:pPr>
        <w:pStyle w:val="Style2"/>
        <w:numPr>
          <w:ilvl w:val="2"/>
          <w:numId w:val="2"/>
        </w:numPr>
      </w:pPr>
      <w:r>
        <w:t>To ensure proper procedures, which comply with the Reporting of Injuries, Diseases and Dangerous Occurrence Regulations 1995, are in place.</w:t>
      </w:r>
    </w:p>
    <w:p w14:paraId="138385CA" w14:textId="77777777" w:rsidR="000C544E" w:rsidRDefault="0032500D">
      <w:pPr>
        <w:pStyle w:val="Style2"/>
        <w:numPr>
          <w:ilvl w:val="2"/>
          <w:numId w:val="2"/>
        </w:numPr>
      </w:pPr>
      <w:r>
        <w:t>To ensure, as far as is reasonably possible, that it will not allow its employees, subcontractors and others engaged, to carry out work or operations whilst under the influence of alcohol or controlled substances (drugs).</w:t>
      </w:r>
    </w:p>
    <w:p w14:paraId="37B04703" w14:textId="77777777" w:rsidR="000C544E" w:rsidRDefault="0032500D">
      <w:pPr>
        <w:pStyle w:val="Style2"/>
        <w:numPr>
          <w:ilvl w:val="2"/>
          <w:numId w:val="2"/>
        </w:numPr>
      </w:pPr>
      <w:r>
        <w:t>To ensure that all site contractors (where relevant) comply with relevant statutory obligations.</w:t>
      </w:r>
    </w:p>
    <w:p w14:paraId="00A11383" w14:textId="77777777" w:rsidR="000C544E" w:rsidRDefault="000C544E"/>
    <w:p w14:paraId="3E763EC3" w14:textId="576AE5A1" w:rsidR="000C544E" w:rsidRDefault="0032500D">
      <w:pPr>
        <w:pStyle w:val="Style1"/>
        <w:numPr>
          <w:ilvl w:val="0"/>
          <w:numId w:val="2"/>
        </w:numPr>
      </w:pPr>
      <w:r>
        <w:t>Directors</w:t>
      </w:r>
      <w:r w:rsidR="003E50DD">
        <w:t xml:space="preserve"> Duties</w:t>
      </w:r>
      <w:r>
        <w:t>:</w:t>
      </w:r>
    </w:p>
    <w:p w14:paraId="5952A531" w14:textId="77777777" w:rsidR="000C544E" w:rsidRDefault="0032500D">
      <w:pPr>
        <w:pStyle w:val="Style2"/>
        <w:numPr>
          <w:ilvl w:val="2"/>
          <w:numId w:val="2"/>
        </w:numPr>
      </w:pPr>
      <w:r>
        <w:t xml:space="preserve">The Directors will have at least basic knowledge and understanding of the Health and Safety at Work </w:t>
      </w:r>
      <w:proofErr w:type="spellStart"/>
      <w:r>
        <w:t>etc</w:t>
      </w:r>
      <w:proofErr w:type="spellEnd"/>
      <w:r>
        <w:t xml:space="preserve"> Act 1974 and its associated Regulations and Approved Codes of Practice.</w:t>
      </w:r>
    </w:p>
    <w:p w14:paraId="529832C0" w14:textId="0792F023" w:rsidR="000C544E" w:rsidRDefault="0032500D">
      <w:pPr>
        <w:pStyle w:val="Style2"/>
        <w:numPr>
          <w:ilvl w:val="2"/>
          <w:numId w:val="2"/>
        </w:numPr>
        <w:rPr>
          <w:b/>
          <w:bCs/>
        </w:rPr>
      </w:pPr>
      <w:r>
        <w:t xml:space="preserve">The Directors take ultimate responsibility for health, safety and welfare throughout the Company. The overall responsibility for health and safety lies with the </w:t>
      </w:r>
      <w:r w:rsidR="003E50DD">
        <w:t xml:space="preserve">CEO Jonathan White who </w:t>
      </w:r>
      <w:r>
        <w:t xml:space="preserve">is responsible for </w:t>
      </w:r>
      <w:r w:rsidR="003E50DD">
        <w:t>day-to-day</w:t>
      </w:r>
      <w:r>
        <w:t xml:space="preserve"> control of health and safety issues.</w:t>
      </w:r>
      <w:r w:rsidR="003E50DD">
        <w:t xml:space="preserve"> Jonathan </w:t>
      </w:r>
      <w:r w:rsidR="00BE7961">
        <w:t>White is</w:t>
      </w:r>
      <w:r>
        <w:t xml:space="preserve"> the Director with day to day </w:t>
      </w:r>
      <w:r>
        <w:lastRenderedPageBreak/>
        <w:t>control of health and safety issues.</w:t>
      </w:r>
    </w:p>
    <w:p w14:paraId="33DFC372" w14:textId="77777777" w:rsidR="000C544E" w:rsidRDefault="0032500D">
      <w:pPr>
        <w:pStyle w:val="Style2"/>
        <w:numPr>
          <w:ilvl w:val="2"/>
          <w:numId w:val="2"/>
        </w:numPr>
      </w:pPr>
      <w:r>
        <w:t xml:space="preserve">It will be the responsibility of all the Directors to keep all employees advised as to their responsibilities in respect of health and safety matters. </w:t>
      </w:r>
    </w:p>
    <w:p w14:paraId="2A59C222" w14:textId="77777777" w:rsidR="000C544E" w:rsidRDefault="0032500D">
      <w:pPr>
        <w:pStyle w:val="Style2"/>
        <w:numPr>
          <w:ilvl w:val="2"/>
          <w:numId w:val="2"/>
        </w:numPr>
      </w:pPr>
      <w:r>
        <w:t xml:space="preserve">In order to protect the safety and health of employees and others affected by the Company's operations, the Directors will: </w:t>
      </w:r>
    </w:p>
    <w:p w14:paraId="50796466" w14:textId="77777777" w:rsidR="000C544E" w:rsidRDefault="0032500D">
      <w:pPr>
        <w:pStyle w:val="Style311"/>
        <w:numPr>
          <w:ilvl w:val="4"/>
          <w:numId w:val="2"/>
        </w:numPr>
      </w:pPr>
      <w:r>
        <w:t xml:space="preserve">Take reasonable steps to </w:t>
      </w:r>
      <w:proofErr w:type="spellStart"/>
      <w:r>
        <w:t>familiarise</w:t>
      </w:r>
      <w:proofErr w:type="spellEnd"/>
      <w:r>
        <w:t xml:space="preserve"> themselves with the hazards and risks associated with working at the Company and with the precautions which need to be taken to eliminate or control those risks. </w:t>
      </w:r>
    </w:p>
    <w:p w14:paraId="5C0D72EC" w14:textId="77777777" w:rsidR="000C544E" w:rsidRDefault="0032500D">
      <w:pPr>
        <w:pStyle w:val="Style311"/>
        <w:numPr>
          <w:ilvl w:val="4"/>
          <w:numId w:val="2"/>
        </w:numPr>
      </w:pPr>
      <w:r>
        <w:t>Establish procedures to deal with any emergencies.</w:t>
      </w:r>
    </w:p>
    <w:p w14:paraId="0AFEA7B9" w14:textId="77777777" w:rsidR="000C544E" w:rsidRDefault="0032500D">
      <w:pPr>
        <w:pStyle w:val="Style311"/>
        <w:numPr>
          <w:ilvl w:val="4"/>
          <w:numId w:val="2"/>
        </w:numPr>
      </w:pPr>
      <w:r>
        <w:t xml:space="preserve">Appoint a suitably trained and competent person to assist them in carrying out their health and safety duties. </w:t>
      </w:r>
    </w:p>
    <w:p w14:paraId="66750B78" w14:textId="77777777" w:rsidR="000C544E" w:rsidRDefault="0032500D">
      <w:pPr>
        <w:pStyle w:val="Style311"/>
        <w:numPr>
          <w:ilvl w:val="4"/>
          <w:numId w:val="2"/>
        </w:numPr>
      </w:pPr>
      <w:r>
        <w:t>Ensure that employees receive sufficient training and information so that they can carry out their duties safely and competently. Ensure adequate funds and facilities are available for this purpose. Before entrusting work tasks to employees, take into account their capabilities as regards health and safety and ensure that suitable Risk Assessments are carried out on any hazardous activity.</w:t>
      </w:r>
    </w:p>
    <w:p w14:paraId="3345DB54" w14:textId="77777777" w:rsidR="000C544E" w:rsidRDefault="0032500D">
      <w:pPr>
        <w:pStyle w:val="Style311"/>
        <w:numPr>
          <w:ilvl w:val="4"/>
          <w:numId w:val="2"/>
        </w:numPr>
      </w:pPr>
      <w:r>
        <w:t xml:space="preserve">Initiate the timing and annual review of the Health and Safety Policy and ensure it is promoted to all employees and others working on behalf of the Company.  </w:t>
      </w:r>
    </w:p>
    <w:p w14:paraId="19FBEC1A" w14:textId="77777777" w:rsidR="000C544E" w:rsidRDefault="0032500D">
      <w:pPr>
        <w:pStyle w:val="Style311"/>
        <w:numPr>
          <w:ilvl w:val="4"/>
          <w:numId w:val="2"/>
        </w:numPr>
      </w:pPr>
      <w:r>
        <w:t>Ensure that all employees carry out the health and safety responsibilities allocated to them.</w:t>
      </w:r>
    </w:p>
    <w:p w14:paraId="709D58F7" w14:textId="77777777" w:rsidR="000C544E" w:rsidRDefault="0032500D">
      <w:pPr>
        <w:pStyle w:val="Style311"/>
        <w:numPr>
          <w:ilvl w:val="4"/>
          <w:numId w:val="2"/>
        </w:numPr>
      </w:pPr>
      <w:r>
        <w:t xml:space="preserve">Ensure the safety performance of the Company is monitored and take action to remedy any identified deficiencies. </w:t>
      </w:r>
    </w:p>
    <w:p w14:paraId="5F6AEC6C" w14:textId="77777777" w:rsidR="000C544E" w:rsidRDefault="0032500D">
      <w:pPr>
        <w:pStyle w:val="Style311"/>
        <w:numPr>
          <w:ilvl w:val="4"/>
          <w:numId w:val="2"/>
        </w:numPr>
      </w:pPr>
      <w:r>
        <w:t xml:space="preserve">Ensure that adequate provision is made for welfare facilities and that adequate first aid provisions are made. </w:t>
      </w:r>
    </w:p>
    <w:p w14:paraId="23FCCC45" w14:textId="77777777" w:rsidR="000C544E" w:rsidRDefault="0032500D">
      <w:pPr>
        <w:pStyle w:val="Style311"/>
        <w:numPr>
          <w:ilvl w:val="4"/>
          <w:numId w:val="2"/>
        </w:numPr>
      </w:pPr>
      <w:r>
        <w:t>Ensure that all necessary PPE is provided to employees, and that instruction is given on its use.</w:t>
      </w:r>
    </w:p>
    <w:p w14:paraId="34352F29" w14:textId="77777777" w:rsidR="000C544E" w:rsidRDefault="000C544E"/>
    <w:p w14:paraId="775F054B" w14:textId="77777777" w:rsidR="000C544E" w:rsidRDefault="000C544E"/>
    <w:p w14:paraId="135B0071" w14:textId="77777777" w:rsidR="000C544E" w:rsidRDefault="0032500D">
      <w:pPr>
        <w:pStyle w:val="Style1"/>
        <w:numPr>
          <w:ilvl w:val="0"/>
          <w:numId w:val="2"/>
        </w:numPr>
      </w:pPr>
      <w:r>
        <w:t>Health and Safety Director’s / Responsible person’s Duties:</w:t>
      </w:r>
    </w:p>
    <w:p w14:paraId="252C9BA3" w14:textId="77777777" w:rsidR="000C544E" w:rsidRDefault="0032500D">
      <w:pPr>
        <w:pStyle w:val="Style2"/>
        <w:numPr>
          <w:ilvl w:val="2"/>
          <w:numId w:val="2"/>
        </w:numPr>
      </w:pPr>
      <w:r>
        <w:t xml:space="preserve">To ensure that all the Company Directors, Supervisors and Staff are aware of their individual Health and Safety responsibilities. </w:t>
      </w:r>
    </w:p>
    <w:p w14:paraId="3B5B729D" w14:textId="77777777" w:rsidR="000C544E" w:rsidRDefault="0032500D">
      <w:pPr>
        <w:pStyle w:val="Style2"/>
        <w:numPr>
          <w:ilvl w:val="2"/>
          <w:numId w:val="2"/>
        </w:numPr>
      </w:pPr>
      <w:r>
        <w:t>To report to the Board on all matters relating to safety, including new training requirements and updates in directives or legislation.</w:t>
      </w:r>
    </w:p>
    <w:p w14:paraId="3E48C5EE" w14:textId="77777777" w:rsidR="000C544E" w:rsidRDefault="0032500D">
      <w:pPr>
        <w:pStyle w:val="Style2"/>
        <w:numPr>
          <w:ilvl w:val="2"/>
          <w:numId w:val="2"/>
        </w:numPr>
      </w:pPr>
      <w:r>
        <w:t>To initiate and/or recommend any changes, developments and amendments to the policy as and when necessary.</w:t>
      </w:r>
    </w:p>
    <w:p w14:paraId="08DE0D96" w14:textId="77777777" w:rsidR="000C544E" w:rsidRDefault="0032500D">
      <w:pPr>
        <w:pStyle w:val="Style2"/>
        <w:numPr>
          <w:ilvl w:val="2"/>
          <w:numId w:val="2"/>
        </w:numPr>
      </w:pPr>
      <w:r>
        <w:t xml:space="preserve">To monitor the effectiveness of the Company’s Policies for Health, Safety and Welfare against the actual safety performance of the Company, and report to the Board accordingly.  </w:t>
      </w:r>
    </w:p>
    <w:p w14:paraId="49BBE9F7" w14:textId="77777777" w:rsidR="000C544E" w:rsidRDefault="0032500D">
      <w:pPr>
        <w:pStyle w:val="Style2"/>
        <w:numPr>
          <w:ilvl w:val="2"/>
          <w:numId w:val="2"/>
        </w:numPr>
      </w:pPr>
      <w:r>
        <w:t xml:space="preserve">To inform the Health and Safety Executive of all notifiable accidents.  Investigate any accidents or dangerous occurrences and recommend means of preventing re-occurrence. </w:t>
      </w:r>
    </w:p>
    <w:p w14:paraId="490B8498" w14:textId="77777777" w:rsidR="000C544E" w:rsidRDefault="0032500D">
      <w:pPr>
        <w:pStyle w:val="Style2"/>
        <w:numPr>
          <w:ilvl w:val="2"/>
          <w:numId w:val="2"/>
        </w:numPr>
      </w:pPr>
      <w:r>
        <w:t xml:space="preserve">To arrange appropriate training for all employees. </w:t>
      </w:r>
    </w:p>
    <w:p w14:paraId="59EA8938" w14:textId="77777777" w:rsidR="000C544E" w:rsidRDefault="0032500D">
      <w:pPr>
        <w:pStyle w:val="Style2"/>
        <w:numPr>
          <w:ilvl w:val="2"/>
          <w:numId w:val="2"/>
        </w:numPr>
      </w:pPr>
      <w:r>
        <w:t>To create and maintain a Training Matrix for all staff.</w:t>
      </w:r>
    </w:p>
    <w:p w14:paraId="159F068F" w14:textId="77777777" w:rsidR="000C544E" w:rsidRDefault="0032500D">
      <w:pPr>
        <w:pStyle w:val="Style2"/>
        <w:numPr>
          <w:ilvl w:val="2"/>
          <w:numId w:val="2"/>
        </w:numPr>
      </w:pPr>
      <w:r>
        <w:lastRenderedPageBreak/>
        <w:t xml:space="preserve">To carry out Risk Assessments (including where appropriate, COSHH, Noise, Manual Handling </w:t>
      </w:r>
      <w:proofErr w:type="spellStart"/>
      <w:r>
        <w:t>etc</w:t>
      </w:r>
      <w:proofErr w:type="spellEnd"/>
      <w:r>
        <w:t>). To ensure follow up action as needed.</w:t>
      </w:r>
    </w:p>
    <w:p w14:paraId="10CB4DEE" w14:textId="77777777" w:rsidR="000C544E" w:rsidRDefault="0032500D">
      <w:pPr>
        <w:pStyle w:val="Style2"/>
        <w:numPr>
          <w:ilvl w:val="2"/>
          <w:numId w:val="2"/>
        </w:numPr>
      </w:pPr>
      <w:r>
        <w:t>To promote an interest and responsible attitude towards Health and Safety matters throughout the Company.</w:t>
      </w:r>
    </w:p>
    <w:p w14:paraId="62795CDB" w14:textId="77777777" w:rsidR="000C544E" w:rsidRDefault="000C544E"/>
    <w:p w14:paraId="64EC1CA4" w14:textId="77777777" w:rsidR="000C544E" w:rsidRDefault="0032500D">
      <w:pPr>
        <w:pStyle w:val="Style2n"/>
      </w:pPr>
      <w:r>
        <w:t>This policy will be reviewed annually or when there is a change in circumstances, in work practices or the introduction of new legislation.</w:t>
      </w:r>
    </w:p>
    <w:p w14:paraId="5113ACAC" w14:textId="77777777" w:rsidR="000C544E" w:rsidRDefault="000C544E">
      <w:pPr>
        <w:pStyle w:val="Style2n"/>
      </w:pPr>
    </w:p>
    <w:tbl>
      <w:tblPr>
        <w:tblW w:w="9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35"/>
        <w:gridCol w:w="7052"/>
      </w:tblGrid>
      <w:tr w:rsidR="000C544E" w14:paraId="023856F4" w14:textId="77777777">
        <w:trPr>
          <w:trHeight w:val="360"/>
        </w:trPr>
        <w:tc>
          <w:tcPr>
            <w:tcW w:w="2235" w:type="dxa"/>
            <w:tcBorders>
              <w:top w:val="nil"/>
              <w:left w:val="nil"/>
              <w:bottom w:val="nil"/>
              <w:right w:val="nil"/>
            </w:tcBorders>
            <w:shd w:val="clear" w:color="auto" w:fill="auto"/>
            <w:tcMar>
              <w:top w:w="80" w:type="dxa"/>
              <w:left w:w="80" w:type="dxa"/>
              <w:bottom w:w="80" w:type="dxa"/>
              <w:right w:w="80" w:type="dxa"/>
            </w:tcMar>
          </w:tcPr>
          <w:p w14:paraId="7AD42E4E" w14:textId="77777777" w:rsidR="000C544E" w:rsidRDefault="0032500D">
            <w:pPr>
              <w:pStyle w:val="Style2n"/>
              <w:ind w:left="0"/>
            </w:pPr>
            <w:r>
              <w:rPr>
                <w:b/>
                <w:bCs/>
              </w:rPr>
              <w:t>Name:</w:t>
            </w:r>
          </w:p>
        </w:tc>
        <w:tc>
          <w:tcPr>
            <w:tcW w:w="7052" w:type="dxa"/>
            <w:tcBorders>
              <w:top w:val="nil"/>
              <w:left w:val="nil"/>
              <w:bottom w:val="nil"/>
              <w:right w:val="nil"/>
            </w:tcBorders>
            <w:shd w:val="clear" w:color="auto" w:fill="auto"/>
            <w:tcMar>
              <w:top w:w="80" w:type="dxa"/>
              <w:left w:w="80" w:type="dxa"/>
              <w:bottom w:w="80" w:type="dxa"/>
              <w:right w:w="80" w:type="dxa"/>
            </w:tcMar>
          </w:tcPr>
          <w:p w14:paraId="39014EC9" w14:textId="7E6C882E" w:rsidR="000C544E" w:rsidRDefault="003E50DD">
            <w:pPr>
              <w:pStyle w:val="Default"/>
            </w:pPr>
            <w:r>
              <w:rPr>
                <w:rFonts w:ascii="Times" w:hAnsi="Times"/>
                <w:sz w:val="28"/>
                <w:szCs w:val="28"/>
              </w:rPr>
              <w:t>Jonathan Francis White</w:t>
            </w:r>
          </w:p>
        </w:tc>
      </w:tr>
      <w:tr w:rsidR="000C544E" w14:paraId="126892CD" w14:textId="77777777">
        <w:trPr>
          <w:trHeight w:val="233"/>
        </w:trPr>
        <w:tc>
          <w:tcPr>
            <w:tcW w:w="2235" w:type="dxa"/>
            <w:tcBorders>
              <w:top w:val="nil"/>
              <w:left w:val="nil"/>
              <w:bottom w:val="nil"/>
              <w:right w:val="nil"/>
            </w:tcBorders>
            <w:shd w:val="clear" w:color="auto" w:fill="auto"/>
            <w:tcMar>
              <w:top w:w="80" w:type="dxa"/>
              <w:left w:w="80" w:type="dxa"/>
              <w:bottom w:w="80" w:type="dxa"/>
              <w:right w:w="80" w:type="dxa"/>
            </w:tcMar>
          </w:tcPr>
          <w:p w14:paraId="466C91A0" w14:textId="77777777" w:rsidR="000C544E" w:rsidRDefault="000C544E"/>
        </w:tc>
        <w:tc>
          <w:tcPr>
            <w:tcW w:w="7052" w:type="dxa"/>
            <w:tcBorders>
              <w:top w:val="nil"/>
              <w:left w:val="nil"/>
              <w:bottom w:val="nil"/>
              <w:right w:val="nil"/>
            </w:tcBorders>
            <w:shd w:val="clear" w:color="auto" w:fill="auto"/>
            <w:tcMar>
              <w:top w:w="80" w:type="dxa"/>
              <w:left w:w="80" w:type="dxa"/>
              <w:bottom w:w="80" w:type="dxa"/>
              <w:right w:w="80" w:type="dxa"/>
            </w:tcMar>
          </w:tcPr>
          <w:p w14:paraId="4E1B8FCD" w14:textId="77777777" w:rsidR="000C544E" w:rsidRDefault="000C544E"/>
        </w:tc>
      </w:tr>
      <w:tr w:rsidR="000C544E" w14:paraId="4CF6BAA9" w14:textId="77777777">
        <w:trPr>
          <w:trHeight w:val="233"/>
        </w:trPr>
        <w:tc>
          <w:tcPr>
            <w:tcW w:w="2235" w:type="dxa"/>
            <w:tcBorders>
              <w:top w:val="nil"/>
              <w:left w:val="nil"/>
              <w:bottom w:val="nil"/>
              <w:right w:val="nil"/>
            </w:tcBorders>
            <w:shd w:val="clear" w:color="auto" w:fill="auto"/>
            <w:tcMar>
              <w:top w:w="80" w:type="dxa"/>
              <w:left w:w="80" w:type="dxa"/>
              <w:bottom w:w="80" w:type="dxa"/>
              <w:right w:w="80" w:type="dxa"/>
            </w:tcMar>
          </w:tcPr>
          <w:p w14:paraId="50D48874" w14:textId="04BDCDE1" w:rsidR="000C544E" w:rsidRDefault="0032500D">
            <w:pPr>
              <w:pStyle w:val="Style2n"/>
              <w:ind w:left="0"/>
            </w:pPr>
            <w:r>
              <w:rPr>
                <w:b/>
                <w:bCs/>
              </w:rPr>
              <w:t>Date:</w:t>
            </w:r>
            <w:r w:rsidR="003E50DD">
              <w:rPr>
                <w:b/>
                <w:bCs/>
              </w:rPr>
              <w:t>11.4.23</w:t>
            </w:r>
          </w:p>
        </w:tc>
        <w:tc>
          <w:tcPr>
            <w:tcW w:w="7052" w:type="dxa"/>
            <w:tcBorders>
              <w:top w:val="nil"/>
              <w:left w:val="nil"/>
              <w:bottom w:val="nil"/>
              <w:right w:val="nil"/>
            </w:tcBorders>
            <w:shd w:val="clear" w:color="auto" w:fill="auto"/>
            <w:tcMar>
              <w:top w:w="80" w:type="dxa"/>
              <w:left w:w="80" w:type="dxa"/>
              <w:bottom w:w="80" w:type="dxa"/>
              <w:right w:w="80" w:type="dxa"/>
            </w:tcMar>
          </w:tcPr>
          <w:p w14:paraId="0483BD02" w14:textId="77777777" w:rsidR="000C544E" w:rsidRDefault="000C544E"/>
        </w:tc>
      </w:tr>
      <w:tr w:rsidR="000C544E" w14:paraId="718028DC" w14:textId="77777777">
        <w:trPr>
          <w:trHeight w:val="233"/>
        </w:trPr>
        <w:tc>
          <w:tcPr>
            <w:tcW w:w="2235" w:type="dxa"/>
            <w:tcBorders>
              <w:top w:val="nil"/>
              <w:left w:val="nil"/>
              <w:bottom w:val="nil"/>
              <w:right w:val="nil"/>
            </w:tcBorders>
            <w:shd w:val="clear" w:color="auto" w:fill="auto"/>
            <w:tcMar>
              <w:top w:w="80" w:type="dxa"/>
              <w:left w:w="80" w:type="dxa"/>
              <w:bottom w:w="80" w:type="dxa"/>
              <w:right w:w="80" w:type="dxa"/>
            </w:tcMar>
          </w:tcPr>
          <w:p w14:paraId="3063C36E" w14:textId="6C908643" w:rsidR="000C544E" w:rsidRDefault="0032500D">
            <w:pPr>
              <w:pStyle w:val="Style2n"/>
              <w:ind w:left="0"/>
            </w:pPr>
            <w:r>
              <w:rPr>
                <w:b/>
                <w:bCs/>
              </w:rPr>
              <w:t>Signature:</w:t>
            </w:r>
            <w:r w:rsidR="003E50DD">
              <w:rPr>
                <w:b/>
                <w:bCs/>
              </w:rPr>
              <w:t xml:space="preserve"> Jonathan White</w:t>
            </w:r>
          </w:p>
        </w:tc>
        <w:tc>
          <w:tcPr>
            <w:tcW w:w="7052" w:type="dxa"/>
            <w:tcBorders>
              <w:top w:val="nil"/>
              <w:left w:val="nil"/>
              <w:bottom w:val="nil"/>
              <w:right w:val="nil"/>
            </w:tcBorders>
            <w:shd w:val="clear" w:color="auto" w:fill="auto"/>
            <w:tcMar>
              <w:top w:w="80" w:type="dxa"/>
              <w:left w:w="789" w:type="dxa"/>
              <w:bottom w:w="80" w:type="dxa"/>
              <w:right w:w="80" w:type="dxa"/>
            </w:tcMar>
          </w:tcPr>
          <w:p w14:paraId="7E4D2B39" w14:textId="77777777" w:rsidR="000C544E" w:rsidRDefault="000C544E"/>
        </w:tc>
      </w:tr>
    </w:tbl>
    <w:p w14:paraId="5CAC6333" w14:textId="77777777" w:rsidR="000C544E" w:rsidRDefault="000C544E">
      <w:pPr>
        <w:pStyle w:val="Style2n"/>
        <w:ind w:left="0"/>
      </w:pPr>
    </w:p>
    <w:p w14:paraId="5C668F4A" w14:textId="77777777" w:rsidR="000C544E" w:rsidRDefault="000C544E">
      <w:pPr>
        <w:pStyle w:val="Style2n"/>
      </w:pPr>
    </w:p>
    <w:sectPr w:rsidR="000C544E">
      <w:headerReference w:type="default" r:id="rId7"/>
      <w:footerReference w:type="default" r:id="rId8"/>
      <w:pgSz w:w="11900"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0D8D" w14:textId="77777777" w:rsidR="00EE0F22" w:rsidRDefault="00EE0F22">
      <w:r>
        <w:separator/>
      </w:r>
    </w:p>
  </w:endnote>
  <w:endnote w:type="continuationSeparator" w:id="0">
    <w:p w14:paraId="2B65AD05" w14:textId="77777777" w:rsidR="00EE0F22" w:rsidRDefault="00EE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A58F" w14:textId="77777777" w:rsidR="000C544E" w:rsidRDefault="000C544E">
    <w:pPr>
      <w:tabs>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23954" w14:textId="77777777" w:rsidR="00EE0F22" w:rsidRDefault="00EE0F22">
      <w:r>
        <w:separator/>
      </w:r>
    </w:p>
  </w:footnote>
  <w:footnote w:type="continuationSeparator" w:id="0">
    <w:p w14:paraId="579D5077" w14:textId="77777777" w:rsidR="00EE0F22" w:rsidRDefault="00EE0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55E2" w14:textId="77777777" w:rsidR="000C544E" w:rsidRDefault="000C544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72918"/>
    <w:multiLevelType w:val="multilevel"/>
    <w:tmpl w:val="0BA64260"/>
    <w:numStyleLink w:val="ImportedStyle1"/>
  </w:abstractNum>
  <w:abstractNum w:abstractNumId="1" w15:restartNumberingAfterBreak="0">
    <w:nsid w:val="561E7BB0"/>
    <w:multiLevelType w:val="multilevel"/>
    <w:tmpl w:val="0BA64260"/>
    <w:styleLink w:val="ImportedStyle1"/>
    <w:lvl w:ilvl="0">
      <w:start w:val="1"/>
      <w:numFmt w:val="decimal"/>
      <w:lvlText w:val="%1."/>
      <w:lvlJc w:val="left"/>
      <w:pPr>
        <w:ind w:left="709"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418"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1418" w:hanging="7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2126" w:hanging="7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ind w:left="2126" w:hanging="70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835"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835"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8)%9."/>
      <w:lvlJc w:val="left"/>
      <w:pPr>
        <w:ind w:left="432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64628759">
    <w:abstractNumId w:val="1"/>
  </w:num>
  <w:num w:numId="2" w16cid:durableId="119230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C544E"/>
    <w:rsid w:val="000C544E"/>
    <w:rsid w:val="0032500D"/>
    <w:rsid w:val="003E50DD"/>
    <w:rsid w:val="00971F0E"/>
    <w:rsid w:val="00A71E9D"/>
    <w:rsid w:val="00BE7961"/>
    <w:rsid w:val="00D47533"/>
    <w:rsid w:val="00EE0F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B8F4B"/>
  <w15:docId w15:val="{5E7D6CD8-CA56-4877-9F94-5B5D012A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jc w:val="both"/>
    </w:pPr>
    <w:rPr>
      <w:rFonts w:ascii="Arial" w:hAnsi="Arial" w:cs="Arial Unicode M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lang w:val="en-US"/>
    </w:rPr>
  </w:style>
  <w:style w:type="paragraph" w:customStyle="1" w:styleId="Style1">
    <w:name w:val="Style1"/>
    <w:pPr>
      <w:keepNext/>
      <w:keepLines/>
      <w:tabs>
        <w:tab w:val="left" w:pos="709"/>
      </w:tabs>
      <w:spacing w:before="120" w:after="120"/>
      <w:jc w:val="both"/>
    </w:pPr>
    <w:rPr>
      <w:rFonts w:ascii="Arial" w:hAnsi="Arial" w:cs="Arial Unicode MS"/>
      <w:b/>
      <w:bCs/>
      <w:color w:val="000000"/>
      <w:sz w:val="22"/>
      <w:szCs w:val="22"/>
      <w:u w:color="000000"/>
      <w:lang w:val="en-US"/>
    </w:rPr>
  </w:style>
  <w:style w:type="numbering" w:customStyle="1" w:styleId="ImportedStyle1">
    <w:name w:val="Imported Style 1"/>
    <w:pPr>
      <w:numPr>
        <w:numId w:val="1"/>
      </w:numPr>
    </w:pPr>
  </w:style>
  <w:style w:type="paragraph" w:customStyle="1" w:styleId="Style2">
    <w:name w:val="Style2"/>
    <w:pPr>
      <w:widowControl w:val="0"/>
      <w:tabs>
        <w:tab w:val="left" w:pos="1418"/>
      </w:tabs>
      <w:spacing w:after="120"/>
      <w:jc w:val="both"/>
    </w:pPr>
    <w:rPr>
      <w:rFonts w:ascii="Arial" w:hAnsi="Arial" w:cs="Arial Unicode MS"/>
      <w:color w:val="000000"/>
      <w:sz w:val="22"/>
      <w:szCs w:val="22"/>
      <w:u w:color="000000"/>
      <w:lang w:val="en-US"/>
    </w:rPr>
  </w:style>
  <w:style w:type="paragraph" w:customStyle="1" w:styleId="Style311">
    <w:name w:val="Style3.1.1"/>
    <w:pPr>
      <w:tabs>
        <w:tab w:val="left" w:pos="2126"/>
      </w:tabs>
      <w:spacing w:after="120"/>
      <w:jc w:val="both"/>
    </w:pPr>
    <w:rPr>
      <w:rFonts w:ascii="Arial" w:hAnsi="Arial" w:cs="Arial Unicode MS"/>
      <w:color w:val="000000"/>
      <w:sz w:val="22"/>
      <w:szCs w:val="22"/>
      <w:u w:color="000000"/>
      <w:lang w:val="en-US"/>
    </w:rPr>
  </w:style>
  <w:style w:type="paragraph" w:customStyle="1" w:styleId="Style2n">
    <w:name w:val="Style2n"/>
    <w:pPr>
      <w:widowControl w:val="0"/>
      <w:spacing w:after="120"/>
      <w:ind w:left="709"/>
      <w:jc w:val="both"/>
    </w:pPr>
    <w:rPr>
      <w:rFonts w:ascii="Arial" w:hAnsi="Arial"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1167</Words>
  <Characters>6653</Characters>
  <Application>Microsoft Office Word</Application>
  <DocSecurity>0</DocSecurity>
  <Lines>55</Lines>
  <Paragraphs>15</Paragraphs>
  <ScaleCrop>false</ScaleCrop>
  <Company>The Safety Organisation Limited</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white</cp:lastModifiedBy>
  <cp:revision>5</cp:revision>
  <dcterms:created xsi:type="dcterms:W3CDTF">2018-01-30T20:30:00Z</dcterms:created>
  <dcterms:modified xsi:type="dcterms:W3CDTF">2023-04-11T09:06:00Z</dcterms:modified>
</cp:coreProperties>
</file>