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E169" w14:textId="4B2EBD61" w:rsidR="00C477A0" w:rsidRPr="00C7280A" w:rsidRDefault="00C477A0" w:rsidP="00C7280A">
      <w:pPr>
        <w:pStyle w:val="NormalWeb"/>
        <w:jc w:val="center"/>
        <w:rPr>
          <w:rFonts w:ascii="Arial" w:hAnsi="Arial" w:cs="Arial"/>
          <w:b/>
          <w:bCs/>
          <w:color w:val="000000"/>
          <w:sz w:val="28"/>
          <w:szCs w:val="28"/>
        </w:rPr>
      </w:pPr>
      <w:r w:rsidRPr="00C7280A">
        <w:rPr>
          <w:rFonts w:ascii="Arial" w:hAnsi="Arial" w:cs="Arial"/>
          <w:b/>
          <w:bCs/>
          <w:color w:val="000000"/>
          <w:sz w:val="28"/>
          <w:szCs w:val="28"/>
        </w:rPr>
        <w:t xml:space="preserve">Henfield </w:t>
      </w:r>
      <w:r w:rsidRPr="00C7280A">
        <w:rPr>
          <w:rFonts w:ascii="Arial" w:hAnsi="Arial" w:cs="Arial"/>
          <w:b/>
          <w:bCs/>
          <w:color w:val="000000"/>
          <w:sz w:val="28"/>
          <w:szCs w:val="28"/>
        </w:rPr>
        <w:t>Hall</w:t>
      </w:r>
    </w:p>
    <w:p w14:paraId="4101572E" w14:textId="77777777" w:rsidR="00C477A0" w:rsidRPr="00C7280A" w:rsidRDefault="00C477A0" w:rsidP="00C7280A">
      <w:pPr>
        <w:pStyle w:val="NormalWeb"/>
        <w:jc w:val="center"/>
        <w:rPr>
          <w:rFonts w:ascii="Arial" w:hAnsi="Arial" w:cs="Arial"/>
          <w:b/>
          <w:bCs/>
          <w:color w:val="000000"/>
          <w:sz w:val="28"/>
          <w:szCs w:val="28"/>
        </w:rPr>
      </w:pPr>
      <w:r w:rsidRPr="00C7280A">
        <w:rPr>
          <w:rFonts w:ascii="Arial" w:hAnsi="Arial" w:cs="Arial"/>
          <w:b/>
          <w:bCs/>
          <w:color w:val="000000"/>
          <w:sz w:val="28"/>
          <w:szCs w:val="28"/>
        </w:rPr>
        <w:t>Equality and Diversity Policy</w:t>
      </w:r>
    </w:p>
    <w:p w14:paraId="6B7A57F9"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1. Aims</w:t>
      </w:r>
    </w:p>
    <w:p w14:paraId="1EA0089D" w14:textId="457A8551" w:rsidR="00C477A0" w:rsidRPr="00C7280A" w:rsidRDefault="00C477A0" w:rsidP="00C477A0">
      <w:pPr>
        <w:pStyle w:val="NormalWeb"/>
        <w:rPr>
          <w:rFonts w:ascii="Arial" w:hAnsi="Arial" w:cs="Arial"/>
          <w:color w:val="000000"/>
        </w:rPr>
      </w:pPr>
      <w:r w:rsidRPr="00C7280A">
        <w:rPr>
          <w:rFonts w:ascii="Arial" w:hAnsi="Arial" w:cs="Arial"/>
          <w:color w:val="000000"/>
        </w:rPr>
        <w:t xml:space="preserve">1.1 The aim of this policy is to communicate the commitment of Henfield </w:t>
      </w:r>
      <w:r w:rsidRPr="00C7280A">
        <w:rPr>
          <w:rFonts w:ascii="Arial" w:hAnsi="Arial" w:cs="Arial"/>
          <w:color w:val="000000"/>
        </w:rPr>
        <w:t>Hall Trustees</w:t>
      </w:r>
      <w:r w:rsidRPr="00C7280A">
        <w:rPr>
          <w:rFonts w:ascii="Arial" w:hAnsi="Arial" w:cs="Arial"/>
          <w:color w:val="000000"/>
        </w:rPr>
        <w:t xml:space="preserve"> and </w:t>
      </w:r>
      <w:r w:rsidRPr="00C7280A">
        <w:rPr>
          <w:rFonts w:ascii="Arial" w:hAnsi="Arial" w:cs="Arial"/>
          <w:color w:val="000000"/>
        </w:rPr>
        <w:t>Employees</w:t>
      </w:r>
      <w:r w:rsidRPr="00C7280A">
        <w:rPr>
          <w:rFonts w:ascii="Arial" w:hAnsi="Arial" w:cs="Arial"/>
          <w:color w:val="000000"/>
        </w:rPr>
        <w:t xml:space="preserve"> to meeting the Equality Act 2010</w:t>
      </w:r>
      <w:r w:rsidR="00C7280A">
        <w:rPr>
          <w:rFonts w:ascii="Arial" w:hAnsi="Arial" w:cs="Arial"/>
          <w:color w:val="000000"/>
        </w:rPr>
        <w:t>,</w:t>
      </w:r>
      <w:r w:rsidRPr="00C7280A">
        <w:rPr>
          <w:rFonts w:ascii="Arial" w:hAnsi="Arial" w:cs="Arial"/>
          <w:color w:val="000000"/>
        </w:rPr>
        <w:t xml:space="preserve"> </w:t>
      </w:r>
      <w:r w:rsidR="00C7280A">
        <w:rPr>
          <w:rFonts w:ascii="Arial" w:hAnsi="Arial" w:cs="Arial"/>
          <w:color w:val="000000"/>
        </w:rPr>
        <w:t>that</w:t>
      </w:r>
      <w:r w:rsidRPr="00C7280A">
        <w:rPr>
          <w:rFonts w:ascii="Arial" w:hAnsi="Arial" w:cs="Arial"/>
          <w:color w:val="000000"/>
        </w:rPr>
        <w:t xml:space="preserve"> protects people from discrimination, harassment, and victimisation in the workplace and wider society.</w:t>
      </w:r>
      <w:r w:rsidRPr="00C7280A">
        <w:rPr>
          <w:rFonts w:ascii="Arial" w:hAnsi="Arial" w:cs="Arial"/>
          <w:color w:val="000000"/>
        </w:rPr>
        <w:t xml:space="preserve"> </w:t>
      </w:r>
    </w:p>
    <w:p w14:paraId="126E45F4"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2. Policy Statement</w:t>
      </w:r>
    </w:p>
    <w:p w14:paraId="2B7E6EF8" w14:textId="64747A21" w:rsidR="00C477A0" w:rsidRPr="00C7280A" w:rsidRDefault="00C477A0" w:rsidP="00C477A0">
      <w:pPr>
        <w:pStyle w:val="NormalWeb"/>
        <w:rPr>
          <w:rFonts w:ascii="Arial" w:hAnsi="Arial" w:cs="Arial"/>
          <w:color w:val="000000"/>
        </w:rPr>
      </w:pPr>
      <w:r w:rsidRPr="00C7280A">
        <w:rPr>
          <w:rFonts w:ascii="Arial" w:hAnsi="Arial" w:cs="Arial"/>
          <w:color w:val="000000"/>
        </w:rPr>
        <w:t xml:space="preserve">It is Henfield </w:t>
      </w:r>
      <w:r w:rsidRPr="00C7280A">
        <w:rPr>
          <w:rFonts w:ascii="Arial" w:hAnsi="Arial" w:cs="Arial"/>
          <w:color w:val="000000"/>
        </w:rPr>
        <w:t>Hall’s</w:t>
      </w:r>
      <w:r w:rsidRPr="00C7280A">
        <w:rPr>
          <w:rFonts w:ascii="Arial" w:hAnsi="Arial" w:cs="Arial"/>
          <w:color w:val="000000"/>
        </w:rPr>
        <w:t xml:space="preserve"> policy to </w:t>
      </w:r>
      <w:r w:rsidR="00C7280A" w:rsidRPr="00C7280A">
        <w:rPr>
          <w:rFonts w:ascii="Arial" w:hAnsi="Arial" w:cs="Arial"/>
          <w:color w:val="000000"/>
        </w:rPr>
        <w:t>provide information</w:t>
      </w:r>
      <w:r w:rsidRPr="00C7280A">
        <w:rPr>
          <w:rFonts w:ascii="Arial" w:hAnsi="Arial" w:cs="Arial"/>
          <w:color w:val="000000"/>
        </w:rPr>
        <w:t>, facilities, services and employment to all irrespective of:</w:t>
      </w:r>
    </w:p>
    <w:p w14:paraId="2C73E4F4"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Gender, including gender reassignment</w:t>
      </w:r>
    </w:p>
    <w:p w14:paraId="75233BB4"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Marital or civil partnership status</w:t>
      </w:r>
    </w:p>
    <w:p w14:paraId="63B66B23"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Pregnancy or maternity</w:t>
      </w:r>
    </w:p>
    <w:p w14:paraId="68391C91"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Having or not having dependants</w:t>
      </w:r>
    </w:p>
    <w:p w14:paraId="7209D45E"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Religious belief or political opinion</w:t>
      </w:r>
    </w:p>
    <w:p w14:paraId="7E25175A"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Race (including colour, nationality, ethnic or national origins)</w:t>
      </w:r>
    </w:p>
    <w:p w14:paraId="6FFDC59D"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Disability</w:t>
      </w:r>
    </w:p>
    <w:p w14:paraId="759303DB"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Sexual orientation</w:t>
      </w:r>
    </w:p>
    <w:p w14:paraId="2407D116"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Age</w:t>
      </w:r>
    </w:p>
    <w:p w14:paraId="5AECFB74" w14:textId="77BDAD8F" w:rsidR="00C477A0" w:rsidRPr="00C7280A" w:rsidRDefault="00C477A0" w:rsidP="00C477A0">
      <w:pPr>
        <w:pStyle w:val="NormalWeb"/>
        <w:rPr>
          <w:rFonts w:ascii="Arial" w:hAnsi="Arial" w:cs="Arial"/>
          <w:color w:val="000000"/>
        </w:rPr>
      </w:pPr>
      <w:r w:rsidRPr="00C7280A">
        <w:rPr>
          <w:rFonts w:ascii="Arial" w:hAnsi="Arial" w:cs="Arial"/>
          <w:color w:val="000000"/>
        </w:rPr>
        <w:t xml:space="preserve">Henfield </w:t>
      </w:r>
      <w:r w:rsidRPr="00C7280A">
        <w:rPr>
          <w:rFonts w:ascii="Arial" w:hAnsi="Arial" w:cs="Arial"/>
          <w:color w:val="000000"/>
        </w:rPr>
        <w:t>Hall</w:t>
      </w:r>
      <w:r w:rsidRPr="00C7280A">
        <w:rPr>
          <w:rFonts w:ascii="Arial" w:hAnsi="Arial" w:cs="Arial"/>
          <w:color w:val="000000"/>
        </w:rPr>
        <w:t xml:space="preserve"> is opposed to all forms of unlawful and unfair discrimination. All people and employees will be treated fairly and will not be discriminated against on any of the above grounds. All decisions about which will be made objectively and without unlawful discrimination.</w:t>
      </w:r>
    </w:p>
    <w:p w14:paraId="50776F66" w14:textId="5ED278F3" w:rsidR="00C477A0" w:rsidRPr="00C7280A" w:rsidRDefault="00C477A0" w:rsidP="00C477A0">
      <w:pPr>
        <w:pStyle w:val="NormalWeb"/>
        <w:rPr>
          <w:rFonts w:ascii="Arial" w:hAnsi="Arial" w:cs="Arial"/>
          <w:color w:val="000000"/>
        </w:rPr>
      </w:pPr>
      <w:r w:rsidRPr="00C7280A">
        <w:rPr>
          <w:rFonts w:ascii="Arial" w:hAnsi="Arial" w:cs="Arial"/>
          <w:color w:val="000000"/>
        </w:rPr>
        <w:t xml:space="preserve">Henfield </w:t>
      </w:r>
      <w:r w:rsidRPr="00C7280A">
        <w:rPr>
          <w:rFonts w:ascii="Arial" w:hAnsi="Arial" w:cs="Arial"/>
          <w:color w:val="000000"/>
        </w:rPr>
        <w:t>Hall</w:t>
      </w:r>
      <w:r w:rsidRPr="00C7280A">
        <w:rPr>
          <w:rFonts w:ascii="Arial" w:hAnsi="Arial" w:cs="Arial"/>
          <w:color w:val="000000"/>
        </w:rPr>
        <w:t xml:space="preserve"> recognises that supporting Equality is of primary importance. This policy will help all those who are </w:t>
      </w:r>
      <w:r w:rsidRPr="00C7280A">
        <w:rPr>
          <w:rFonts w:ascii="Arial" w:hAnsi="Arial" w:cs="Arial"/>
          <w:color w:val="000000"/>
        </w:rPr>
        <w:t>Trustees or employees</w:t>
      </w:r>
      <w:r w:rsidRPr="00C7280A">
        <w:rPr>
          <w:rFonts w:ascii="Arial" w:hAnsi="Arial" w:cs="Arial"/>
          <w:color w:val="000000"/>
        </w:rPr>
        <w:t xml:space="preserve"> to develop sound and effective policies that impact on the </w:t>
      </w:r>
      <w:r w:rsidR="00C7280A">
        <w:rPr>
          <w:rFonts w:ascii="Arial" w:hAnsi="Arial" w:cs="Arial"/>
          <w:color w:val="000000"/>
        </w:rPr>
        <w:t>Hall operations</w:t>
      </w:r>
      <w:r w:rsidRPr="00C7280A">
        <w:rPr>
          <w:rFonts w:ascii="Arial" w:hAnsi="Arial" w:cs="Arial"/>
          <w:color w:val="000000"/>
        </w:rPr>
        <w:t xml:space="preserve">, </w:t>
      </w:r>
      <w:r w:rsidR="00C7280A">
        <w:rPr>
          <w:rFonts w:ascii="Arial" w:hAnsi="Arial" w:cs="Arial"/>
          <w:color w:val="000000"/>
        </w:rPr>
        <w:t xml:space="preserve">the </w:t>
      </w:r>
      <w:r w:rsidRPr="00C7280A">
        <w:rPr>
          <w:rFonts w:ascii="Arial" w:hAnsi="Arial" w:cs="Arial"/>
          <w:color w:val="000000"/>
        </w:rPr>
        <w:t>community and surrounding areas.</w:t>
      </w:r>
    </w:p>
    <w:p w14:paraId="10F9893A" w14:textId="690ACDCA" w:rsidR="00C477A0" w:rsidRPr="00C7280A" w:rsidRDefault="00C477A0" w:rsidP="00C477A0">
      <w:pPr>
        <w:pStyle w:val="NormalWeb"/>
        <w:rPr>
          <w:rFonts w:ascii="Arial" w:hAnsi="Arial" w:cs="Arial"/>
          <w:color w:val="000000"/>
        </w:rPr>
      </w:pPr>
      <w:r w:rsidRPr="00C7280A">
        <w:rPr>
          <w:rFonts w:ascii="Arial" w:hAnsi="Arial" w:cs="Arial"/>
          <w:color w:val="000000"/>
        </w:rPr>
        <w:t xml:space="preserve">Henfield </w:t>
      </w:r>
      <w:r w:rsidRPr="00C7280A">
        <w:rPr>
          <w:rFonts w:ascii="Arial" w:hAnsi="Arial" w:cs="Arial"/>
          <w:color w:val="000000"/>
        </w:rPr>
        <w:t>Hall</w:t>
      </w:r>
      <w:r w:rsidRPr="00C7280A">
        <w:rPr>
          <w:rFonts w:ascii="Arial" w:hAnsi="Arial" w:cs="Arial"/>
          <w:color w:val="000000"/>
        </w:rPr>
        <w:t xml:space="preserve"> aims to create a culture that respects and values each other’s’ differences, that promotes dignity, equality and diversity. We aim to remove barriers, bias or discrimination that prevent individuals or groups from realizing their potential and contributing fully to the community to develop a culture that positively values diversity.</w:t>
      </w:r>
    </w:p>
    <w:p w14:paraId="5012427F" w14:textId="6F3490A5" w:rsidR="00C477A0" w:rsidRPr="00C7280A" w:rsidRDefault="00C477A0" w:rsidP="00C477A0">
      <w:pPr>
        <w:pStyle w:val="NormalWeb"/>
        <w:rPr>
          <w:rFonts w:ascii="Arial" w:hAnsi="Arial" w:cs="Arial"/>
          <w:color w:val="000000"/>
        </w:rPr>
      </w:pPr>
      <w:r w:rsidRPr="00C7280A">
        <w:rPr>
          <w:rFonts w:ascii="Arial" w:hAnsi="Arial" w:cs="Arial"/>
          <w:color w:val="000000"/>
        </w:rPr>
        <w:lastRenderedPageBreak/>
        <w:t xml:space="preserve">Henfield </w:t>
      </w:r>
      <w:r w:rsidRPr="00C7280A">
        <w:rPr>
          <w:rFonts w:ascii="Arial" w:hAnsi="Arial" w:cs="Arial"/>
          <w:color w:val="000000"/>
        </w:rPr>
        <w:t>Hall</w:t>
      </w:r>
      <w:r w:rsidRPr="00C7280A">
        <w:rPr>
          <w:rFonts w:ascii="Arial" w:hAnsi="Arial" w:cs="Arial"/>
          <w:color w:val="000000"/>
        </w:rPr>
        <w:t xml:space="preserve"> will challenge discrimination. It aims to provide equality and fairness to all in the community and expects all </w:t>
      </w:r>
      <w:r w:rsidRPr="00C7280A">
        <w:rPr>
          <w:rFonts w:ascii="Arial" w:hAnsi="Arial" w:cs="Arial"/>
          <w:color w:val="000000"/>
        </w:rPr>
        <w:t>Trustees and employees</w:t>
      </w:r>
      <w:r w:rsidRPr="00C7280A">
        <w:rPr>
          <w:rFonts w:ascii="Arial" w:hAnsi="Arial" w:cs="Arial"/>
          <w:color w:val="000000"/>
        </w:rPr>
        <w:t xml:space="preserve"> to be aware of and comply with the Equality Act 2010.</w:t>
      </w:r>
    </w:p>
    <w:p w14:paraId="678DE677"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3. Equality Commitments</w:t>
      </w:r>
    </w:p>
    <w:p w14:paraId="49CF4563" w14:textId="5BE50F47" w:rsidR="00C477A0" w:rsidRPr="00C7280A" w:rsidRDefault="00C477A0" w:rsidP="00C477A0">
      <w:pPr>
        <w:pStyle w:val="NormalWeb"/>
        <w:rPr>
          <w:rFonts w:ascii="Arial" w:hAnsi="Arial" w:cs="Arial"/>
          <w:color w:val="000000"/>
        </w:rPr>
      </w:pPr>
      <w:r w:rsidRPr="00C7280A">
        <w:rPr>
          <w:rFonts w:ascii="Arial" w:hAnsi="Arial" w:cs="Arial"/>
          <w:color w:val="000000"/>
        </w:rPr>
        <w:t xml:space="preserve">Henfield </w:t>
      </w:r>
      <w:r w:rsidRPr="00C7280A">
        <w:rPr>
          <w:rFonts w:ascii="Arial" w:hAnsi="Arial" w:cs="Arial"/>
          <w:color w:val="000000"/>
        </w:rPr>
        <w:t>Hall</w:t>
      </w:r>
      <w:r w:rsidRPr="00C7280A">
        <w:rPr>
          <w:rFonts w:ascii="Arial" w:hAnsi="Arial" w:cs="Arial"/>
          <w:color w:val="000000"/>
        </w:rPr>
        <w:t xml:space="preserve"> is committed to:</w:t>
      </w:r>
    </w:p>
    <w:p w14:paraId="2FA5BEDB"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Promoting equality of opportunity for all persons.</w:t>
      </w:r>
    </w:p>
    <w:p w14:paraId="0497B3E0"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Promoting a good and harmonious environment in which all persons are treated with respect.</w:t>
      </w:r>
    </w:p>
    <w:p w14:paraId="4ADC4375"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Preventing occurrences of unlawful direct discrimination, indirect discrimination, harassment and victimization.</w:t>
      </w:r>
    </w:p>
    <w:p w14:paraId="7F14CA59"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Fulfilling our legal obligations under equality legislation and associated codes of practice.</w:t>
      </w:r>
    </w:p>
    <w:p w14:paraId="3307F039"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Taking lawful affirmative and positive action where appropriate.</w:t>
      </w:r>
    </w:p>
    <w:p w14:paraId="52979837"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 Providing a non-discriminatory working environment where discrimination, harassment or bullying is unacceptable and which will not be tolerated</w:t>
      </w:r>
    </w:p>
    <w:p w14:paraId="4371CF70"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4. Adherence</w:t>
      </w:r>
    </w:p>
    <w:p w14:paraId="002FDC46" w14:textId="4FF8AD60" w:rsidR="00C477A0" w:rsidRPr="00C7280A" w:rsidRDefault="00C477A0" w:rsidP="00C477A0">
      <w:pPr>
        <w:pStyle w:val="NormalWeb"/>
        <w:rPr>
          <w:rFonts w:ascii="Arial" w:hAnsi="Arial" w:cs="Arial"/>
          <w:color w:val="000000"/>
        </w:rPr>
      </w:pPr>
      <w:r w:rsidRPr="00C7280A">
        <w:rPr>
          <w:rFonts w:ascii="Arial" w:hAnsi="Arial" w:cs="Arial"/>
          <w:color w:val="000000"/>
        </w:rPr>
        <w:t xml:space="preserve">Adherence to equality and diversity law is the responsibility of all </w:t>
      </w:r>
      <w:r w:rsidRPr="00C7280A">
        <w:rPr>
          <w:rFonts w:ascii="Arial" w:hAnsi="Arial" w:cs="Arial"/>
          <w:color w:val="000000"/>
        </w:rPr>
        <w:t>Trustees</w:t>
      </w:r>
      <w:r w:rsidRPr="00C7280A">
        <w:rPr>
          <w:rFonts w:ascii="Arial" w:hAnsi="Arial" w:cs="Arial"/>
          <w:color w:val="000000"/>
        </w:rPr>
        <w:t>, its employees and contractors. They will be expected to act in accordance with this policy in their treatment of employees, their colleagues, volunteers, residents, customers and partners.</w:t>
      </w:r>
    </w:p>
    <w:p w14:paraId="54A056F9" w14:textId="05FD388F" w:rsidR="00C477A0" w:rsidRPr="00C7280A" w:rsidRDefault="00C477A0" w:rsidP="00C477A0">
      <w:pPr>
        <w:pStyle w:val="NormalWeb"/>
        <w:rPr>
          <w:rFonts w:ascii="Arial" w:hAnsi="Arial" w:cs="Arial"/>
          <w:color w:val="000000"/>
        </w:rPr>
      </w:pPr>
      <w:r w:rsidRPr="00C7280A">
        <w:rPr>
          <w:rFonts w:ascii="Arial" w:hAnsi="Arial" w:cs="Arial"/>
          <w:color w:val="000000"/>
        </w:rPr>
        <w:t xml:space="preserve">Where a possible breach is perceived, it should be reported to the </w:t>
      </w:r>
      <w:r w:rsidRPr="00C7280A">
        <w:rPr>
          <w:rFonts w:ascii="Arial" w:hAnsi="Arial" w:cs="Arial"/>
          <w:color w:val="000000"/>
        </w:rPr>
        <w:t>Henfield Hall Secretary – Henfield Hall Coopers Way Henfield BN5 9EQ – hhsec@henfieldhall.org.uk.</w:t>
      </w:r>
    </w:p>
    <w:p w14:paraId="47222213" w14:textId="4A602D61" w:rsidR="00C477A0" w:rsidRPr="00C7280A" w:rsidRDefault="00C477A0" w:rsidP="00C477A0">
      <w:pPr>
        <w:pStyle w:val="NormalWeb"/>
        <w:rPr>
          <w:rFonts w:ascii="Arial" w:hAnsi="Arial" w:cs="Arial"/>
          <w:color w:val="000000"/>
        </w:rPr>
      </w:pPr>
      <w:r w:rsidRPr="00C7280A">
        <w:rPr>
          <w:rFonts w:ascii="Arial" w:hAnsi="Arial" w:cs="Arial"/>
          <w:color w:val="000000"/>
        </w:rPr>
        <w:t>Henfield Hall Secretary</w:t>
      </w:r>
      <w:r w:rsidRPr="00C7280A">
        <w:rPr>
          <w:rFonts w:ascii="Arial" w:hAnsi="Arial" w:cs="Arial"/>
          <w:color w:val="000000"/>
        </w:rPr>
        <w:t xml:space="preserve"> has the responsibility to investigate and take appropriate action.</w:t>
      </w:r>
    </w:p>
    <w:p w14:paraId="03821909"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5. Monitoring and Review</w:t>
      </w:r>
    </w:p>
    <w:p w14:paraId="31071FE0" w14:textId="63428230" w:rsidR="00C477A0" w:rsidRPr="00C7280A" w:rsidRDefault="00C477A0" w:rsidP="00C477A0">
      <w:pPr>
        <w:pStyle w:val="NormalWeb"/>
        <w:rPr>
          <w:rFonts w:ascii="Arial" w:hAnsi="Arial" w:cs="Arial"/>
          <w:color w:val="000000"/>
        </w:rPr>
      </w:pPr>
      <w:r w:rsidRPr="00C7280A">
        <w:rPr>
          <w:rFonts w:ascii="Arial" w:hAnsi="Arial" w:cs="Arial"/>
          <w:color w:val="000000"/>
        </w:rPr>
        <w:t xml:space="preserve">Henfield </w:t>
      </w:r>
      <w:r w:rsidRPr="00C7280A">
        <w:rPr>
          <w:rFonts w:ascii="Arial" w:hAnsi="Arial" w:cs="Arial"/>
          <w:color w:val="000000"/>
        </w:rPr>
        <w:t>Hall</w:t>
      </w:r>
      <w:r w:rsidRPr="00C7280A">
        <w:rPr>
          <w:rFonts w:ascii="Arial" w:hAnsi="Arial" w:cs="Arial"/>
          <w:color w:val="000000"/>
        </w:rPr>
        <w:t xml:space="preserve"> will establish appropriate information and monitoring systems to assist the effective implementation of our Equality and Diversity policy.</w:t>
      </w:r>
    </w:p>
    <w:p w14:paraId="795E914A" w14:textId="77777777" w:rsidR="00C477A0" w:rsidRPr="00C7280A" w:rsidRDefault="00C477A0" w:rsidP="00C477A0">
      <w:pPr>
        <w:pStyle w:val="NormalWeb"/>
        <w:rPr>
          <w:rFonts w:ascii="Arial" w:hAnsi="Arial" w:cs="Arial"/>
          <w:color w:val="000000"/>
        </w:rPr>
      </w:pPr>
      <w:r w:rsidRPr="00C7280A">
        <w:rPr>
          <w:rFonts w:ascii="Arial" w:hAnsi="Arial" w:cs="Arial"/>
          <w:color w:val="000000"/>
        </w:rPr>
        <w:t>The effectiveness of our Equality and Diversity policy will be reviewed annually, and action taken as necessary.</w:t>
      </w:r>
    </w:p>
    <w:p w14:paraId="3BF8B793" w14:textId="21038C1C" w:rsidR="00C477A0" w:rsidRDefault="00C477A0" w:rsidP="00C477A0">
      <w:pPr>
        <w:pStyle w:val="NormalWeb"/>
        <w:rPr>
          <w:color w:val="000000"/>
          <w:sz w:val="27"/>
          <w:szCs w:val="27"/>
        </w:rPr>
      </w:pPr>
      <w:r w:rsidRPr="00C7280A">
        <w:rPr>
          <w:rFonts w:ascii="Arial" w:hAnsi="Arial" w:cs="Arial"/>
          <w:color w:val="000000"/>
        </w:rPr>
        <w:t xml:space="preserve">In addition to the </w:t>
      </w:r>
      <w:r w:rsidRPr="00C7280A">
        <w:rPr>
          <w:rFonts w:ascii="Arial" w:hAnsi="Arial" w:cs="Arial"/>
          <w:color w:val="000000"/>
        </w:rPr>
        <w:t>Hall’s</w:t>
      </w:r>
      <w:r w:rsidRPr="00C7280A">
        <w:rPr>
          <w:rFonts w:ascii="Arial" w:hAnsi="Arial" w:cs="Arial"/>
          <w:color w:val="000000"/>
        </w:rPr>
        <w:t xml:space="preserve"> internal procedures, any person has the right to pursue complaints of discrimination under </w:t>
      </w:r>
      <w:r w:rsidRPr="00406CD8">
        <w:rPr>
          <w:rFonts w:ascii="Arial" w:hAnsi="Arial" w:cs="Arial"/>
          <w:color w:val="000000"/>
        </w:rPr>
        <w:t>the Equality Act 2010.</w:t>
      </w:r>
    </w:p>
    <w:sectPr w:rsidR="00C477A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8AAA" w14:textId="77777777" w:rsidR="00A97DC1" w:rsidRDefault="00A97DC1" w:rsidP="00C477A0">
      <w:pPr>
        <w:spacing w:after="0" w:line="240" w:lineRule="auto"/>
      </w:pPr>
      <w:r>
        <w:separator/>
      </w:r>
    </w:p>
  </w:endnote>
  <w:endnote w:type="continuationSeparator" w:id="0">
    <w:p w14:paraId="7D556CBD" w14:textId="77777777" w:rsidR="00A97DC1" w:rsidRDefault="00A97DC1" w:rsidP="00C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3C5D" w14:textId="2D561B9F" w:rsidR="00C477A0" w:rsidRDefault="00C477A0">
    <w:pPr>
      <w:pStyle w:val="Footer"/>
    </w:pPr>
    <w:r>
      <w:t xml:space="preserve">Henfield Hall </w:t>
    </w:r>
    <w:r>
      <w:tab/>
    </w:r>
    <w:r>
      <w:tab/>
      <w:t>January 2026</w:t>
    </w:r>
  </w:p>
  <w:p w14:paraId="71592261" w14:textId="77777777" w:rsidR="00C477A0" w:rsidRDefault="00C47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1991" w14:textId="77777777" w:rsidR="00A97DC1" w:rsidRDefault="00A97DC1" w:rsidP="00C477A0">
      <w:pPr>
        <w:spacing w:after="0" w:line="240" w:lineRule="auto"/>
      </w:pPr>
      <w:r>
        <w:separator/>
      </w:r>
    </w:p>
  </w:footnote>
  <w:footnote w:type="continuationSeparator" w:id="0">
    <w:p w14:paraId="3EA7BC2F" w14:textId="77777777" w:rsidR="00A97DC1" w:rsidRDefault="00A97DC1" w:rsidP="00C47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A0"/>
    <w:rsid w:val="002A5699"/>
    <w:rsid w:val="00406CD8"/>
    <w:rsid w:val="00473B58"/>
    <w:rsid w:val="005136E8"/>
    <w:rsid w:val="009973ED"/>
    <w:rsid w:val="00A97DC1"/>
    <w:rsid w:val="00C477A0"/>
    <w:rsid w:val="00C7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425A"/>
  <w15:chartTrackingRefBased/>
  <w15:docId w15:val="{BD1F3DAA-D75F-41DC-AA48-4DA047AF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7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477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77A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477A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477A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47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7A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77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77A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77A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477A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47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7A0"/>
    <w:rPr>
      <w:rFonts w:eastAsiaTheme="majorEastAsia" w:cstheme="majorBidi"/>
      <w:color w:val="272727" w:themeColor="text1" w:themeTint="D8"/>
    </w:rPr>
  </w:style>
  <w:style w:type="paragraph" w:styleId="Title">
    <w:name w:val="Title"/>
    <w:basedOn w:val="Normal"/>
    <w:next w:val="Normal"/>
    <w:link w:val="TitleChar"/>
    <w:uiPriority w:val="10"/>
    <w:qFormat/>
    <w:rsid w:val="00C47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7A0"/>
    <w:pPr>
      <w:spacing w:before="160"/>
      <w:jc w:val="center"/>
    </w:pPr>
    <w:rPr>
      <w:i/>
      <w:iCs/>
      <w:color w:val="404040" w:themeColor="text1" w:themeTint="BF"/>
    </w:rPr>
  </w:style>
  <w:style w:type="character" w:customStyle="1" w:styleId="QuoteChar">
    <w:name w:val="Quote Char"/>
    <w:basedOn w:val="DefaultParagraphFont"/>
    <w:link w:val="Quote"/>
    <w:uiPriority w:val="29"/>
    <w:rsid w:val="00C477A0"/>
    <w:rPr>
      <w:i/>
      <w:iCs/>
      <w:color w:val="404040" w:themeColor="text1" w:themeTint="BF"/>
    </w:rPr>
  </w:style>
  <w:style w:type="paragraph" w:styleId="ListParagraph">
    <w:name w:val="List Paragraph"/>
    <w:basedOn w:val="Normal"/>
    <w:uiPriority w:val="34"/>
    <w:qFormat/>
    <w:rsid w:val="00C477A0"/>
    <w:pPr>
      <w:ind w:left="720"/>
      <w:contextualSpacing/>
    </w:pPr>
  </w:style>
  <w:style w:type="character" w:styleId="IntenseEmphasis">
    <w:name w:val="Intense Emphasis"/>
    <w:basedOn w:val="DefaultParagraphFont"/>
    <w:uiPriority w:val="21"/>
    <w:qFormat/>
    <w:rsid w:val="00C477A0"/>
    <w:rPr>
      <w:i/>
      <w:iCs/>
      <w:color w:val="2E74B5" w:themeColor="accent1" w:themeShade="BF"/>
    </w:rPr>
  </w:style>
  <w:style w:type="paragraph" w:styleId="IntenseQuote">
    <w:name w:val="Intense Quote"/>
    <w:basedOn w:val="Normal"/>
    <w:next w:val="Normal"/>
    <w:link w:val="IntenseQuoteChar"/>
    <w:uiPriority w:val="30"/>
    <w:qFormat/>
    <w:rsid w:val="00C477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477A0"/>
    <w:rPr>
      <w:i/>
      <w:iCs/>
      <w:color w:val="2E74B5" w:themeColor="accent1" w:themeShade="BF"/>
    </w:rPr>
  </w:style>
  <w:style w:type="character" w:styleId="IntenseReference">
    <w:name w:val="Intense Reference"/>
    <w:basedOn w:val="DefaultParagraphFont"/>
    <w:uiPriority w:val="32"/>
    <w:qFormat/>
    <w:rsid w:val="00C477A0"/>
    <w:rPr>
      <w:b/>
      <w:bCs/>
      <w:smallCaps/>
      <w:color w:val="2E74B5" w:themeColor="accent1" w:themeShade="BF"/>
      <w:spacing w:val="5"/>
    </w:rPr>
  </w:style>
  <w:style w:type="paragraph" w:styleId="NormalWeb">
    <w:name w:val="Normal (Web)"/>
    <w:basedOn w:val="Normal"/>
    <w:uiPriority w:val="99"/>
    <w:semiHidden/>
    <w:unhideWhenUsed/>
    <w:rsid w:val="00C477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477A0"/>
    <w:rPr>
      <w:color w:val="0563C1" w:themeColor="hyperlink"/>
      <w:u w:val="single"/>
    </w:rPr>
  </w:style>
  <w:style w:type="character" w:styleId="UnresolvedMention">
    <w:name w:val="Unresolved Mention"/>
    <w:basedOn w:val="DefaultParagraphFont"/>
    <w:uiPriority w:val="99"/>
    <w:semiHidden/>
    <w:unhideWhenUsed/>
    <w:rsid w:val="00C477A0"/>
    <w:rPr>
      <w:color w:val="605E5C"/>
      <w:shd w:val="clear" w:color="auto" w:fill="E1DFDD"/>
    </w:rPr>
  </w:style>
  <w:style w:type="paragraph" w:styleId="Header">
    <w:name w:val="header"/>
    <w:basedOn w:val="Normal"/>
    <w:link w:val="HeaderChar"/>
    <w:uiPriority w:val="99"/>
    <w:unhideWhenUsed/>
    <w:rsid w:val="00C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A0"/>
  </w:style>
  <w:style w:type="paragraph" w:styleId="Footer">
    <w:name w:val="footer"/>
    <w:basedOn w:val="Normal"/>
    <w:link w:val="FooterChar"/>
    <w:uiPriority w:val="99"/>
    <w:unhideWhenUsed/>
    <w:rsid w:val="00C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Goodyear</dc:creator>
  <cp:keywords/>
  <dc:description/>
  <cp:lastModifiedBy>Elaine Goodyear</cp:lastModifiedBy>
  <cp:revision>1</cp:revision>
  <dcterms:created xsi:type="dcterms:W3CDTF">2026-02-01T11:59:00Z</dcterms:created>
  <dcterms:modified xsi:type="dcterms:W3CDTF">2026-02-02T11:19:00Z</dcterms:modified>
</cp:coreProperties>
</file>